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Законодателем приняты меры, направленные на борьбу с телефонными мошенниками</w:t>
      </w: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03.11.2022 № 1978 утверждены требования в системе обеспечения соблюдения операторами связи требований о блокировке звонков с подменных номеров.</w:t>
      </w: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Так, с 1 января 2023 г.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Система создается радиочастотной службой для соблюдения требований Закона 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связи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 блокировке звонков и сообщений с подменных номеров. Она должна обеспечивать,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сведений для мониторинга соблюдения операторами связи установленных обязанностей.</w:t>
      </w: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Минцифры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>
        <w:rPr>
          <w:color w:val="333333"/>
          <w:sz w:val="28"/>
          <w:szCs w:val="28"/>
          <w:shd w:val="clear" w:color="auto" w:fill="FFFFFF"/>
        </w:rPr>
        <w:t>, органы, осуществляющие оперативно-розыскную деятельность, и операторы связи.</w:t>
      </w: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 вступает в силу с 1 января 2023 г.</w:t>
      </w: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1B6067" w:rsidRDefault="001B6067" w:rsidP="001B6067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7"/>
    <w:rsid w:val="00083E84"/>
    <w:rsid w:val="001B6067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2022-12-27T06:27:00Z</dcterms:created>
  <dcterms:modified xsi:type="dcterms:W3CDTF">2022-12-27T06:27:00Z</dcterms:modified>
</cp:coreProperties>
</file>