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EE" w:rsidRDefault="00E161EE" w:rsidP="00E161EE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Внесены поправки в Федеральный закон «О прожиточном минимуме в Российской Федерации»</w:t>
      </w:r>
    </w:p>
    <w:p w:rsidR="00E161EE" w:rsidRDefault="00E161EE" w:rsidP="00E161EE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E161EE" w:rsidRDefault="00E161EE" w:rsidP="00E161EE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proofErr w:type="gramStart"/>
      <w:r>
        <w:rPr>
          <w:bCs/>
          <w:color w:val="000000"/>
          <w:spacing w:val="-1"/>
          <w:sz w:val="28"/>
          <w:szCs w:val="28"/>
        </w:rPr>
        <w:t>Федеральным законом от 05.12.2022 № 470-ФЗ «О приостановлении действия отдельных положений статьи 4 Федерального закона «О прожиточном минимуме в Российской Федерации» приостановлены до 1 января 2024 года действие абзацев первого и второго пункта 1 и абзаца первого пункта 2 статьи 4 Федерального закона от 24 октября 1997 года № 134-ФЗ «О прожиточном минимуме в Российской Федерации».</w:t>
      </w:r>
      <w:proofErr w:type="gramEnd"/>
    </w:p>
    <w:p w:rsidR="00E161EE" w:rsidRDefault="00E161EE" w:rsidP="00E161EE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Прожиточный минимум - минимальная необходимая для обеспечения жизнедеятельности сумма доходов гражданина (ст. 1 Федерального закона от 24.10.1997 № 134-ФЗ «О прожиточном минимуме в Российской Федерации»);</w:t>
      </w:r>
    </w:p>
    <w:p w:rsidR="00E161EE" w:rsidRDefault="00E161EE" w:rsidP="00E161EE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В силу п. 1 ст. 2 Федерального закона от 24.10.1997 № 134-ФЗ «О прожиточном минимуме в Российской Федерации» прожиточный минимум в целом по Российской Федерации предназначается </w:t>
      </w:r>
      <w:proofErr w:type="gramStart"/>
      <w:r>
        <w:rPr>
          <w:bCs/>
          <w:color w:val="000000"/>
          <w:spacing w:val="-1"/>
          <w:sz w:val="28"/>
          <w:szCs w:val="28"/>
        </w:rPr>
        <w:t>для</w:t>
      </w:r>
      <w:proofErr w:type="gramEnd"/>
      <w:r>
        <w:rPr>
          <w:bCs/>
          <w:color w:val="000000"/>
          <w:spacing w:val="-1"/>
          <w:sz w:val="28"/>
          <w:szCs w:val="28"/>
        </w:rPr>
        <w:t>:</w:t>
      </w:r>
    </w:p>
    <w:p w:rsidR="00E161EE" w:rsidRDefault="00E161EE" w:rsidP="00E161EE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 оценки уровня жизни населения Российской Федерации при разработке и реализации социальной политики и федеральных социальных программ;</w:t>
      </w:r>
    </w:p>
    <w:p w:rsidR="00E161EE" w:rsidRDefault="00E161EE" w:rsidP="00E161EE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- обоснования устанавливаемых на федеральном уровне минимального </w:t>
      </w:r>
      <w:proofErr w:type="gramStart"/>
      <w:r>
        <w:rPr>
          <w:bCs/>
          <w:color w:val="000000"/>
          <w:spacing w:val="-1"/>
          <w:sz w:val="28"/>
          <w:szCs w:val="28"/>
        </w:rPr>
        <w:t>размера оплаты труда</w:t>
      </w:r>
      <w:proofErr w:type="gramEnd"/>
      <w:r>
        <w:rPr>
          <w:bCs/>
          <w:color w:val="000000"/>
          <w:spacing w:val="-1"/>
          <w:sz w:val="28"/>
          <w:szCs w:val="28"/>
        </w:rPr>
        <w:t>, а также для определения устанавливаемых на федеральном уровне размеров стипендий, пособий и других социальных выплат;</w:t>
      </w:r>
    </w:p>
    <w:p w:rsidR="00E161EE" w:rsidRDefault="00E161EE" w:rsidP="00E161EE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 формирования федерального бюджета;</w:t>
      </w:r>
    </w:p>
    <w:p w:rsidR="00E161EE" w:rsidRDefault="00E161EE" w:rsidP="00E161EE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 других установленных федеральным законом целей.</w:t>
      </w:r>
    </w:p>
    <w:p w:rsidR="00E161EE" w:rsidRDefault="00E161EE" w:rsidP="00E161EE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Так, с 1 января 2023 года прожиточный минимум увеличится на 3,28 процента, или на 456 рублей и составит 14 375 рублей.</w:t>
      </w:r>
    </w:p>
    <w:p w:rsidR="00E161EE" w:rsidRDefault="00E161EE" w:rsidP="00E161EE">
      <w:pPr>
        <w:rPr>
          <w:b/>
        </w:rPr>
      </w:pP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EE"/>
    <w:rsid w:val="00083E84"/>
    <w:rsid w:val="006E042F"/>
    <w:rsid w:val="00E1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2022-12-27T08:50:00Z</dcterms:created>
  <dcterms:modified xsi:type="dcterms:W3CDTF">2022-12-27T08:50:00Z</dcterms:modified>
</cp:coreProperties>
</file>