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B0" w:rsidRDefault="00A162B0" w:rsidP="00A162B0">
      <w:pPr>
        <w:spacing w:line="280" w:lineRule="exact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В Федеральный закон «О порядке выезда из Российской Федерации и въезда в Российскую Федерацию» № 114-ФЗ от 15.08.1996 внесены изменения </w:t>
      </w:r>
    </w:p>
    <w:p w:rsidR="00A162B0" w:rsidRDefault="00A162B0" w:rsidP="00A162B0">
      <w:pPr>
        <w:spacing w:line="280" w:lineRule="exact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</w:p>
    <w:p w:rsidR="00A162B0" w:rsidRDefault="00A162B0" w:rsidP="00A162B0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Так, Федеральным законом № 501-ФЗ от 05.12.2022 в подпункт 6 части 1 статьи 25 и часть 9 статьи 25.6 Федерального закона № 114-ФЗ от 15.08.1996 (далее по тексту – Закон № 114-ФЗ) внесены изменения.</w:t>
      </w:r>
    </w:p>
    <w:p w:rsidR="00A162B0" w:rsidRDefault="00A162B0" w:rsidP="00A162B0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Согласно действующей редакции подпункта 6 части 1 статьи 25 Закона № 114-ФЗ основаниями для выдачи иностранному гражданину визы является, в частности, подтверждение о приеме иностранного туриста организацией, сведения о которой содержатся в едином федеральном реестре туроператоров.</w:t>
      </w:r>
    </w:p>
    <w:p w:rsidR="00A162B0" w:rsidRDefault="00A162B0" w:rsidP="00A162B0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В соответствии с дополнением данного пункта для выдачи иностранному гражданину визы, помимо подтверждения о приеме иностранного туриста организацией, возможно подтверждение сведений о бронировании места в гостинице или ином средстве размещения, сведения о которых содержатся в едином перечне классифицированных гостиниц, горнолыжных трасс, пляжей.</w:t>
      </w:r>
    </w:p>
    <w:p w:rsidR="00A162B0" w:rsidRDefault="00A162B0" w:rsidP="00A162B0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proofErr w:type="gramStart"/>
      <w:r>
        <w:rPr>
          <w:bCs/>
          <w:color w:val="000000"/>
          <w:spacing w:val="-1"/>
          <w:sz w:val="28"/>
          <w:szCs w:val="28"/>
        </w:rPr>
        <w:t>Действующей редакцией ч. 9 ст. 25.6 установлено, что обыкновенная туристическая виза выдается на срок до шести месяцев иностранному гражданину, въезжающему в Российскую Федерацию в качестве туриста, при наличии у него подтверждения о приеме организацией, сведения о которой содержатся в едином федеральном реестре туроператоров, либо о бронировании места в гостинице или ином средстве размещения, сведения о которых содержатся в едином перечне</w:t>
      </w:r>
      <w:proofErr w:type="gramEnd"/>
      <w:r>
        <w:rPr>
          <w:bCs/>
          <w:color w:val="000000"/>
          <w:spacing w:val="-1"/>
          <w:sz w:val="28"/>
          <w:szCs w:val="28"/>
        </w:rPr>
        <w:t xml:space="preserve"> классифицированных гостиниц, горнолыжных трасс, пляжей.</w:t>
      </w:r>
    </w:p>
    <w:p w:rsidR="00A162B0" w:rsidRDefault="00A162B0" w:rsidP="00A162B0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Согласно изменениям, внесенным в указанную статью, для получения обыкновенной туристической визы необходимо выполнение сразу двух условий, перечисленных в данном пункте.</w:t>
      </w:r>
    </w:p>
    <w:p w:rsidR="00A162B0" w:rsidRDefault="00A162B0" w:rsidP="00A162B0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Изменения вступят в силу 06.03.2023.</w:t>
      </w:r>
    </w:p>
    <w:p w:rsidR="00083E84" w:rsidRDefault="00083E84">
      <w:bookmarkStart w:id="0" w:name="_GoBack"/>
      <w:bookmarkEnd w:id="0"/>
    </w:p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B0"/>
    <w:rsid w:val="00083E84"/>
    <w:rsid w:val="006E042F"/>
    <w:rsid w:val="00A1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2022-12-27T08:53:00Z</dcterms:created>
  <dcterms:modified xsi:type="dcterms:W3CDTF">2022-12-27T08:53:00Z</dcterms:modified>
</cp:coreProperties>
</file>