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BB" w:rsidRPr="007F1118" w:rsidRDefault="00FD228E" w:rsidP="00FC7E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</w:t>
      </w:r>
      <w:r w:rsidR="004966BB" w:rsidRPr="007F1118">
        <w:rPr>
          <w:b/>
          <w:bCs/>
          <w:sz w:val="24"/>
          <w:szCs w:val="24"/>
        </w:rPr>
        <w:t>ФЕДЕРАЦИЯ</w:t>
      </w:r>
    </w:p>
    <w:p w:rsidR="004966BB" w:rsidRPr="007F1118" w:rsidRDefault="00FD228E" w:rsidP="00FC7E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ОРЛОВСКАЯ </w:t>
      </w:r>
      <w:r w:rsidR="004966BB" w:rsidRPr="007F1118">
        <w:rPr>
          <w:b/>
          <w:bCs/>
          <w:sz w:val="24"/>
          <w:szCs w:val="24"/>
        </w:rPr>
        <w:t>ОБЛАСТЬ</w:t>
      </w:r>
    </w:p>
    <w:p w:rsidR="004966BB" w:rsidRPr="007F1118" w:rsidRDefault="007F1118" w:rsidP="00FC7E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ЗАЛЕГОЩЕНСКИЙ РАЙОН</w:t>
      </w:r>
    </w:p>
    <w:p w:rsidR="004966BB" w:rsidRPr="007F1118" w:rsidRDefault="004966BB" w:rsidP="00FC7E4F">
      <w:pPr>
        <w:jc w:val="center"/>
        <w:rPr>
          <w:b/>
          <w:bCs/>
          <w:sz w:val="24"/>
          <w:szCs w:val="24"/>
        </w:rPr>
      </w:pPr>
      <w:r w:rsidRPr="007F1118">
        <w:rPr>
          <w:b/>
          <w:bCs/>
          <w:sz w:val="24"/>
          <w:szCs w:val="24"/>
        </w:rPr>
        <w:t>АДМИНИСТРАЦИ</w:t>
      </w:r>
      <w:r w:rsidR="007F1118">
        <w:rPr>
          <w:b/>
          <w:bCs/>
          <w:sz w:val="24"/>
          <w:szCs w:val="24"/>
        </w:rPr>
        <w:t>Я</w:t>
      </w:r>
      <w:r w:rsidRPr="007F1118">
        <w:rPr>
          <w:b/>
          <w:bCs/>
          <w:sz w:val="24"/>
          <w:szCs w:val="24"/>
        </w:rPr>
        <w:t xml:space="preserve"> </w:t>
      </w:r>
      <w:r w:rsidR="007F1118">
        <w:rPr>
          <w:b/>
          <w:bCs/>
          <w:sz w:val="24"/>
          <w:szCs w:val="24"/>
        </w:rPr>
        <w:t>НИЖНЕЗАЛЕГОЩЕНСКОГО СЕЛЬСКОГО ПОСЕЛЕНИЯ</w:t>
      </w:r>
      <w:r w:rsidRPr="007F1118">
        <w:rPr>
          <w:b/>
          <w:bCs/>
          <w:sz w:val="24"/>
          <w:szCs w:val="24"/>
        </w:rPr>
        <w:t xml:space="preserve"> </w:t>
      </w:r>
    </w:p>
    <w:p w:rsidR="004966BB" w:rsidRPr="007F1118" w:rsidRDefault="004966BB" w:rsidP="00FC7E4F">
      <w:pPr>
        <w:jc w:val="center"/>
        <w:rPr>
          <w:b/>
          <w:bCs/>
          <w:sz w:val="24"/>
          <w:szCs w:val="24"/>
        </w:rPr>
      </w:pPr>
    </w:p>
    <w:p w:rsidR="004966BB" w:rsidRPr="007F1118" w:rsidRDefault="004966BB" w:rsidP="00FC7E4F">
      <w:pPr>
        <w:rPr>
          <w:sz w:val="24"/>
          <w:szCs w:val="24"/>
          <w:u w:val="single"/>
        </w:rPr>
      </w:pPr>
      <w:r w:rsidRPr="007F1118">
        <w:rPr>
          <w:sz w:val="24"/>
          <w:szCs w:val="24"/>
          <w:u w:val="single"/>
        </w:rPr>
        <w:t xml:space="preserve"> 30356</w:t>
      </w:r>
      <w:r w:rsidR="007F1118" w:rsidRPr="007F1118">
        <w:rPr>
          <w:sz w:val="24"/>
          <w:szCs w:val="24"/>
          <w:u w:val="single"/>
        </w:rPr>
        <w:t>5</w:t>
      </w:r>
      <w:r w:rsidRPr="007F1118">
        <w:rPr>
          <w:sz w:val="24"/>
          <w:szCs w:val="24"/>
          <w:u w:val="single"/>
        </w:rPr>
        <w:t xml:space="preserve">,   </w:t>
      </w:r>
      <w:r w:rsidR="007F1118" w:rsidRPr="007F1118">
        <w:rPr>
          <w:sz w:val="24"/>
          <w:szCs w:val="24"/>
          <w:u w:val="single"/>
        </w:rPr>
        <w:t>д</w:t>
      </w:r>
      <w:r w:rsidRPr="007F1118">
        <w:rPr>
          <w:sz w:val="24"/>
          <w:szCs w:val="24"/>
          <w:u w:val="single"/>
        </w:rPr>
        <w:t xml:space="preserve">. </w:t>
      </w:r>
      <w:r w:rsidR="00CC6415">
        <w:rPr>
          <w:sz w:val="24"/>
          <w:szCs w:val="24"/>
          <w:u w:val="single"/>
        </w:rPr>
        <w:t>Василь</w:t>
      </w:r>
      <w:r w:rsidR="007F1118" w:rsidRPr="007F1118">
        <w:rPr>
          <w:sz w:val="24"/>
          <w:szCs w:val="24"/>
          <w:u w:val="single"/>
        </w:rPr>
        <w:t>евка</w:t>
      </w:r>
      <w:r w:rsidRPr="007F1118">
        <w:rPr>
          <w:sz w:val="24"/>
          <w:szCs w:val="24"/>
          <w:u w:val="single"/>
        </w:rPr>
        <w:t xml:space="preserve">, ул. </w:t>
      </w:r>
      <w:r w:rsidR="007F1118" w:rsidRPr="007F1118">
        <w:rPr>
          <w:sz w:val="24"/>
          <w:szCs w:val="24"/>
          <w:u w:val="single"/>
        </w:rPr>
        <w:t>Мира</w:t>
      </w:r>
      <w:r w:rsidRPr="007F1118">
        <w:rPr>
          <w:sz w:val="24"/>
          <w:szCs w:val="24"/>
          <w:u w:val="single"/>
        </w:rPr>
        <w:t>, д.</w:t>
      </w:r>
      <w:r w:rsidR="007F1118" w:rsidRPr="007F1118">
        <w:rPr>
          <w:sz w:val="24"/>
          <w:szCs w:val="24"/>
          <w:u w:val="single"/>
        </w:rPr>
        <w:t xml:space="preserve"> 17</w:t>
      </w:r>
      <w:r w:rsidRPr="007F1118">
        <w:rPr>
          <w:sz w:val="24"/>
          <w:szCs w:val="24"/>
          <w:u w:val="single"/>
        </w:rPr>
        <w:t xml:space="preserve">                </w:t>
      </w:r>
      <w:r w:rsidR="007F1118" w:rsidRPr="007F1118">
        <w:rPr>
          <w:sz w:val="24"/>
          <w:szCs w:val="24"/>
          <w:u w:val="single"/>
        </w:rPr>
        <w:t xml:space="preserve">                            </w:t>
      </w:r>
      <w:r w:rsidRPr="007F1118">
        <w:rPr>
          <w:sz w:val="24"/>
          <w:szCs w:val="24"/>
          <w:u w:val="single"/>
        </w:rPr>
        <w:t xml:space="preserve"> тел</w:t>
      </w:r>
      <w:r w:rsidR="007F1118" w:rsidRPr="007F1118">
        <w:rPr>
          <w:sz w:val="24"/>
          <w:szCs w:val="24"/>
          <w:u w:val="single"/>
        </w:rPr>
        <w:t>.</w:t>
      </w:r>
      <w:r w:rsidRPr="007F1118">
        <w:rPr>
          <w:sz w:val="24"/>
          <w:szCs w:val="24"/>
          <w:u w:val="single"/>
        </w:rPr>
        <w:t xml:space="preserve"> (48648) 2-</w:t>
      </w:r>
      <w:r w:rsidR="007F1118" w:rsidRPr="007F1118">
        <w:rPr>
          <w:sz w:val="24"/>
          <w:szCs w:val="24"/>
          <w:u w:val="single"/>
        </w:rPr>
        <w:t>56</w:t>
      </w:r>
      <w:r w:rsidRPr="007F1118">
        <w:rPr>
          <w:sz w:val="24"/>
          <w:szCs w:val="24"/>
          <w:u w:val="single"/>
        </w:rPr>
        <w:t>-</w:t>
      </w:r>
      <w:r w:rsidR="007F1118" w:rsidRPr="007F1118">
        <w:rPr>
          <w:sz w:val="24"/>
          <w:szCs w:val="24"/>
          <w:u w:val="single"/>
        </w:rPr>
        <w:t>90</w:t>
      </w:r>
      <w:r w:rsidRPr="007F1118">
        <w:rPr>
          <w:sz w:val="24"/>
          <w:szCs w:val="24"/>
          <w:u w:val="single"/>
        </w:rPr>
        <w:t xml:space="preserve">     </w:t>
      </w:r>
    </w:p>
    <w:p w:rsidR="004966BB" w:rsidRPr="007F1118" w:rsidRDefault="004966BB" w:rsidP="00FC7E4F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66BB" w:rsidRPr="007F1118" w:rsidRDefault="007F1118" w:rsidP="00FC7E4F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F1118">
        <w:rPr>
          <w:rFonts w:ascii="Times New Roman" w:hAnsi="Times New Roman" w:cs="Times New Roman"/>
          <w:bCs w:val="0"/>
          <w:sz w:val="24"/>
          <w:szCs w:val="24"/>
        </w:rPr>
        <w:t>РАСПОРЯЖЕНИЕ</w:t>
      </w:r>
    </w:p>
    <w:p w:rsidR="004966BB" w:rsidRPr="007F1118" w:rsidRDefault="004966BB" w:rsidP="00FC7E4F">
      <w:pPr>
        <w:rPr>
          <w:sz w:val="24"/>
          <w:szCs w:val="24"/>
        </w:rPr>
      </w:pPr>
    </w:p>
    <w:p w:rsidR="004966BB" w:rsidRPr="007F1118" w:rsidRDefault="004966BB" w:rsidP="00FC7E4F">
      <w:pPr>
        <w:jc w:val="both"/>
        <w:rPr>
          <w:sz w:val="24"/>
          <w:szCs w:val="24"/>
          <w:u w:val="single"/>
        </w:rPr>
      </w:pPr>
      <w:r w:rsidRPr="007F1118">
        <w:rPr>
          <w:sz w:val="24"/>
          <w:szCs w:val="24"/>
        </w:rPr>
        <w:t>«</w:t>
      </w:r>
      <w:r w:rsidRPr="007F1118">
        <w:rPr>
          <w:sz w:val="24"/>
          <w:szCs w:val="24"/>
          <w:u w:val="single"/>
        </w:rPr>
        <w:t>14</w:t>
      </w:r>
      <w:r w:rsidRPr="007F1118">
        <w:rPr>
          <w:sz w:val="24"/>
          <w:szCs w:val="24"/>
        </w:rPr>
        <w:t xml:space="preserve">»  </w:t>
      </w:r>
      <w:r w:rsidRPr="007F1118">
        <w:rPr>
          <w:sz w:val="24"/>
          <w:szCs w:val="24"/>
          <w:u w:val="single"/>
        </w:rPr>
        <w:t>ноября</w:t>
      </w:r>
      <w:r w:rsidRPr="007F1118">
        <w:rPr>
          <w:sz w:val="24"/>
          <w:szCs w:val="24"/>
        </w:rPr>
        <w:t xml:space="preserve"> 2017 г.  №  </w:t>
      </w:r>
      <w:r w:rsidR="007F1118" w:rsidRPr="007F1118">
        <w:rPr>
          <w:sz w:val="24"/>
          <w:szCs w:val="24"/>
          <w:u w:val="single"/>
        </w:rPr>
        <w:t>25</w:t>
      </w:r>
    </w:p>
    <w:p w:rsidR="004966BB" w:rsidRPr="007F1118" w:rsidRDefault="004966BB" w:rsidP="000C5E8D">
      <w:pPr>
        <w:ind w:right="-710"/>
        <w:jc w:val="center"/>
        <w:rPr>
          <w:sz w:val="24"/>
          <w:szCs w:val="24"/>
        </w:rPr>
      </w:pPr>
    </w:p>
    <w:p w:rsidR="004966BB" w:rsidRPr="007F1118" w:rsidRDefault="004966BB" w:rsidP="000C5E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</w:t>
      </w:r>
      <w:proofErr w:type="gramStart"/>
      <w:r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>учета денежных обязательств получателей средств бюджета</w:t>
      </w:r>
      <w:proofErr w:type="gramEnd"/>
      <w:r w:rsidR="007F1118"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F1118"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>Нижнезалегощенского</w:t>
      </w:r>
      <w:proofErr w:type="spellEnd"/>
      <w:r w:rsidR="007F1118"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="007F1118"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>Залегощенского</w:t>
      </w:r>
      <w:proofErr w:type="spellEnd"/>
      <w:r w:rsidR="007F1118"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  <w:r w:rsidR="00CC64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Орловской области</w:t>
      </w:r>
      <w:r w:rsidRPr="007F11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966BB" w:rsidRPr="007F1118" w:rsidRDefault="004966BB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6BB" w:rsidRPr="007F1118" w:rsidRDefault="004966BB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sz w:val="24"/>
          <w:szCs w:val="24"/>
        </w:rPr>
        <w:t xml:space="preserve">В соответствии со статьей 219 Бюджетного кодекса Российской Федерации: </w:t>
      </w:r>
    </w:p>
    <w:p w:rsidR="004966BB" w:rsidRPr="007F1118" w:rsidRDefault="004966BB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6BB" w:rsidRPr="007F1118" w:rsidRDefault="004966BB" w:rsidP="000C5E8D">
      <w:pPr>
        <w:pStyle w:val="a6"/>
        <w:ind w:firstLine="540"/>
        <w:jc w:val="both"/>
        <w:rPr>
          <w:sz w:val="24"/>
          <w:szCs w:val="24"/>
        </w:rPr>
      </w:pPr>
      <w:r w:rsidRPr="007F1118">
        <w:rPr>
          <w:sz w:val="24"/>
          <w:szCs w:val="24"/>
        </w:rPr>
        <w:t xml:space="preserve">1. Утвердить Порядок </w:t>
      </w:r>
      <w:proofErr w:type="gramStart"/>
      <w:r w:rsidRPr="007F1118">
        <w:rPr>
          <w:sz w:val="24"/>
          <w:szCs w:val="24"/>
        </w:rPr>
        <w:t>учета денежных обязательств получателей средств бюджета</w:t>
      </w:r>
      <w:proofErr w:type="gramEnd"/>
      <w:r w:rsidRPr="007F1118">
        <w:rPr>
          <w:sz w:val="24"/>
          <w:szCs w:val="24"/>
        </w:rPr>
        <w:t xml:space="preserve"> </w:t>
      </w:r>
      <w:proofErr w:type="spellStart"/>
      <w:r w:rsidR="00FD228E" w:rsidRPr="00FD228E">
        <w:rPr>
          <w:bCs/>
          <w:sz w:val="24"/>
          <w:szCs w:val="24"/>
        </w:rPr>
        <w:t>Нижнезалегощенского</w:t>
      </w:r>
      <w:proofErr w:type="spellEnd"/>
      <w:r w:rsidR="00FD228E" w:rsidRPr="00FD228E">
        <w:rPr>
          <w:bCs/>
          <w:sz w:val="24"/>
          <w:szCs w:val="24"/>
        </w:rPr>
        <w:t xml:space="preserve"> сельского поселения </w:t>
      </w:r>
      <w:proofErr w:type="spellStart"/>
      <w:r w:rsidR="00FD228E" w:rsidRPr="00FD228E">
        <w:rPr>
          <w:bCs/>
          <w:sz w:val="24"/>
          <w:szCs w:val="24"/>
        </w:rPr>
        <w:t>Залегощенского</w:t>
      </w:r>
      <w:proofErr w:type="spellEnd"/>
      <w:r w:rsidR="00FD228E" w:rsidRPr="00FD228E">
        <w:rPr>
          <w:bCs/>
          <w:sz w:val="24"/>
          <w:szCs w:val="24"/>
        </w:rPr>
        <w:t xml:space="preserve"> района</w:t>
      </w:r>
      <w:r w:rsidR="00CC6415">
        <w:rPr>
          <w:bCs/>
          <w:sz w:val="24"/>
          <w:szCs w:val="24"/>
        </w:rPr>
        <w:t xml:space="preserve"> Орловской области</w:t>
      </w:r>
      <w:r w:rsidR="00FD228E" w:rsidRPr="007F1118">
        <w:rPr>
          <w:sz w:val="24"/>
          <w:szCs w:val="24"/>
        </w:rPr>
        <w:t xml:space="preserve"> </w:t>
      </w:r>
      <w:r w:rsidRPr="007F1118">
        <w:rPr>
          <w:sz w:val="24"/>
          <w:szCs w:val="24"/>
        </w:rPr>
        <w:t xml:space="preserve">(далее - Порядок) согласно приложению к настоящему </w:t>
      </w:r>
      <w:r w:rsidR="007F1118">
        <w:rPr>
          <w:sz w:val="24"/>
          <w:szCs w:val="24"/>
        </w:rPr>
        <w:t>распоряжению</w:t>
      </w:r>
      <w:r w:rsidRPr="007F1118">
        <w:rPr>
          <w:sz w:val="24"/>
          <w:szCs w:val="24"/>
        </w:rPr>
        <w:t>.</w:t>
      </w:r>
    </w:p>
    <w:p w:rsidR="004966BB" w:rsidRPr="007F1118" w:rsidRDefault="004966BB" w:rsidP="000C5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1118">
        <w:rPr>
          <w:sz w:val="24"/>
          <w:szCs w:val="24"/>
        </w:rPr>
        <w:t>2.</w:t>
      </w:r>
      <w:r w:rsidR="00FD228E">
        <w:rPr>
          <w:sz w:val="24"/>
          <w:szCs w:val="24"/>
        </w:rPr>
        <w:t xml:space="preserve"> </w:t>
      </w:r>
      <w:proofErr w:type="gramStart"/>
      <w:r w:rsidRPr="007F1118">
        <w:rPr>
          <w:sz w:val="24"/>
          <w:szCs w:val="24"/>
        </w:rPr>
        <w:t>Учет денежных обязательств, возникающих на основании неисполненных муниципальных контрактов, иных неисполненных договоров, платежи по которым производились до 1 января 2018 года, осуществляется на основании информации, содержащейся в представленных получателем средств бюджета</w:t>
      </w:r>
      <w:r w:rsidR="007F1118">
        <w:rPr>
          <w:sz w:val="24"/>
          <w:szCs w:val="24"/>
        </w:rPr>
        <w:t xml:space="preserve"> </w:t>
      </w:r>
      <w:proofErr w:type="spellStart"/>
      <w:r w:rsidR="007F1118">
        <w:rPr>
          <w:sz w:val="24"/>
          <w:szCs w:val="24"/>
        </w:rPr>
        <w:t>Нижнезалегощенского</w:t>
      </w:r>
      <w:proofErr w:type="spellEnd"/>
      <w:r w:rsidR="007F1118">
        <w:rPr>
          <w:sz w:val="24"/>
          <w:szCs w:val="24"/>
        </w:rPr>
        <w:t xml:space="preserve"> сельского поселения </w:t>
      </w:r>
      <w:proofErr w:type="spellStart"/>
      <w:r w:rsidR="007F1118">
        <w:rPr>
          <w:sz w:val="24"/>
          <w:szCs w:val="24"/>
        </w:rPr>
        <w:t>Залегощенского</w:t>
      </w:r>
      <w:proofErr w:type="spellEnd"/>
      <w:r w:rsidR="007F1118">
        <w:rPr>
          <w:sz w:val="24"/>
          <w:szCs w:val="24"/>
        </w:rPr>
        <w:t xml:space="preserve"> района</w:t>
      </w:r>
      <w:r w:rsidR="00CC6415" w:rsidRPr="00CC6415">
        <w:t xml:space="preserve"> </w:t>
      </w:r>
      <w:r w:rsidR="00CC6415" w:rsidRPr="00CC6415">
        <w:rPr>
          <w:sz w:val="24"/>
          <w:szCs w:val="24"/>
        </w:rPr>
        <w:t>Орловской области</w:t>
      </w:r>
      <w:r w:rsidRPr="007F1118">
        <w:rPr>
          <w:sz w:val="24"/>
          <w:szCs w:val="24"/>
        </w:rPr>
        <w:t xml:space="preserve"> в Отдел № 9 Управления Федерального казначейства</w:t>
      </w:r>
      <w:r w:rsidRPr="007F1118">
        <w:rPr>
          <w:b/>
          <w:bCs/>
          <w:sz w:val="24"/>
          <w:szCs w:val="24"/>
        </w:rPr>
        <w:t xml:space="preserve"> </w:t>
      </w:r>
      <w:r w:rsidRPr="007F1118">
        <w:rPr>
          <w:sz w:val="24"/>
          <w:szCs w:val="24"/>
        </w:rPr>
        <w:t>платежных документах для оплаты соответствующих денежных обязательств.</w:t>
      </w:r>
      <w:proofErr w:type="gramEnd"/>
    </w:p>
    <w:p w:rsidR="004966BB" w:rsidRPr="007F1118" w:rsidRDefault="004966BB" w:rsidP="00ED0E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sz w:val="24"/>
          <w:szCs w:val="24"/>
        </w:rPr>
        <w:t xml:space="preserve">3. </w:t>
      </w:r>
      <w:r w:rsidR="007F1118">
        <w:rPr>
          <w:rFonts w:ascii="Times New Roman" w:hAnsi="Times New Roman" w:cs="Times New Roman"/>
          <w:sz w:val="24"/>
          <w:szCs w:val="24"/>
        </w:rPr>
        <w:t>Ведущему</w:t>
      </w:r>
      <w:r w:rsidRPr="007F1118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2175B8">
        <w:rPr>
          <w:rFonts w:ascii="Times New Roman" w:hAnsi="Times New Roman" w:cs="Times New Roman"/>
          <w:sz w:val="24"/>
          <w:szCs w:val="24"/>
        </w:rPr>
        <w:t>-бухгалтеру</w:t>
      </w:r>
      <w:r w:rsidRPr="007F11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1118">
        <w:rPr>
          <w:rFonts w:ascii="Times New Roman" w:hAnsi="Times New Roman" w:cs="Times New Roman"/>
          <w:sz w:val="24"/>
          <w:szCs w:val="24"/>
        </w:rPr>
        <w:t>Находных</w:t>
      </w:r>
      <w:proofErr w:type="spellEnd"/>
      <w:r w:rsidR="007F1118">
        <w:rPr>
          <w:rFonts w:ascii="Times New Roman" w:hAnsi="Times New Roman" w:cs="Times New Roman"/>
          <w:sz w:val="24"/>
          <w:szCs w:val="24"/>
        </w:rPr>
        <w:t xml:space="preserve"> Т.А.</w:t>
      </w:r>
      <w:r w:rsidRPr="007F1118">
        <w:rPr>
          <w:rFonts w:ascii="Times New Roman" w:hAnsi="Times New Roman" w:cs="Times New Roman"/>
          <w:sz w:val="24"/>
          <w:szCs w:val="24"/>
        </w:rPr>
        <w:t xml:space="preserve">) обеспечить доведение настоящего </w:t>
      </w:r>
      <w:r w:rsidR="007F1118">
        <w:rPr>
          <w:rFonts w:ascii="Times New Roman" w:hAnsi="Times New Roman" w:cs="Times New Roman"/>
          <w:sz w:val="24"/>
          <w:szCs w:val="24"/>
        </w:rPr>
        <w:t>распоряжения</w:t>
      </w:r>
      <w:r w:rsidRPr="007F1118">
        <w:rPr>
          <w:rFonts w:ascii="Times New Roman" w:hAnsi="Times New Roman" w:cs="Times New Roman"/>
          <w:sz w:val="24"/>
          <w:szCs w:val="24"/>
        </w:rPr>
        <w:t xml:space="preserve"> до главных распорядителей и получателей средств бюджета</w:t>
      </w:r>
      <w:r w:rsidR="007F1118" w:rsidRPr="007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18" w:rsidRPr="007F1118">
        <w:rPr>
          <w:rFonts w:ascii="Times New Roman" w:hAnsi="Times New Roman" w:cs="Times New Roman"/>
          <w:sz w:val="24"/>
          <w:szCs w:val="24"/>
        </w:rPr>
        <w:t>Нижнезалегощенского</w:t>
      </w:r>
      <w:proofErr w:type="spellEnd"/>
      <w:r w:rsidR="007F1118" w:rsidRPr="007F11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118" w:rsidRPr="007F1118"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 w:rsidR="007F1118" w:rsidRPr="007F11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524F" w:rsidRPr="0028524F">
        <w:t xml:space="preserve"> </w:t>
      </w:r>
      <w:r w:rsidR="0028524F" w:rsidRPr="0028524F">
        <w:rPr>
          <w:rFonts w:ascii="Times New Roman" w:hAnsi="Times New Roman" w:cs="Times New Roman"/>
          <w:sz w:val="24"/>
          <w:szCs w:val="24"/>
        </w:rPr>
        <w:t>Орловской области</w:t>
      </w:r>
      <w:r w:rsidRPr="007F1118">
        <w:rPr>
          <w:rFonts w:ascii="Times New Roman" w:hAnsi="Times New Roman" w:cs="Times New Roman"/>
          <w:sz w:val="24"/>
          <w:szCs w:val="24"/>
        </w:rPr>
        <w:t>, Отдела № 9 Управления Федерального казначейства по Орловской области в трехдневный срок со дня  его издания.</w:t>
      </w:r>
    </w:p>
    <w:p w:rsidR="004966BB" w:rsidRPr="007F1118" w:rsidRDefault="004966BB" w:rsidP="001C38CF">
      <w:pPr>
        <w:pStyle w:val="a6"/>
        <w:ind w:firstLine="540"/>
        <w:jc w:val="both"/>
        <w:rPr>
          <w:sz w:val="24"/>
          <w:szCs w:val="24"/>
        </w:rPr>
      </w:pPr>
      <w:r w:rsidRPr="007F1118">
        <w:rPr>
          <w:sz w:val="24"/>
          <w:szCs w:val="24"/>
        </w:rPr>
        <w:t xml:space="preserve">4. </w:t>
      </w:r>
      <w:proofErr w:type="gramStart"/>
      <w:r w:rsidRPr="007F1118">
        <w:rPr>
          <w:sz w:val="24"/>
          <w:szCs w:val="24"/>
        </w:rPr>
        <w:t>Контроль за</w:t>
      </w:r>
      <w:proofErr w:type="gramEnd"/>
      <w:r w:rsidRPr="007F1118">
        <w:rPr>
          <w:sz w:val="24"/>
          <w:szCs w:val="24"/>
        </w:rPr>
        <w:t xml:space="preserve"> исполнением </w:t>
      </w:r>
      <w:r w:rsidR="007F1118">
        <w:rPr>
          <w:sz w:val="24"/>
          <w:szCs w:val="24"/>
        </w:rPr>
        <w:t>распоряжения</w:t>
      </w:r>
      <w:r w:rsidRPr="007F1118">
        <w:rPr>
          <w:sz w:val="24"/>
          <w:szCs w:val="24"/>
        </w:rPr>
        <w:t xml:space="preserve"> оставляю за собой.  </w:t>
      </w:r>
    </w:p>
    <w:p w:rsidR="004966BB" w:rsidRPr="007F1118" w:rsidRDefault="004966BB" w:rsidP="001C38CF">
      <w:pPr>
        <w:pStyle w:val="a6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387"/>
        <w:gridCol w:w="4536"/>
      </w:tblGrid>
      <w:tr w:rsidR="004966BB" w:rsidRPr="007F1118">
        <w:trPr>
          <w:trHeight w:val="1164"/>
        </w:trPr>
        <w:tc>
          <w:tcPr>
            <w:tcW w:w="5387" w:type="dxa"/>
          </w:tcPr>
          <w:p w:rsidR="004966BB" w:rsidRPr="007F1118" w:rsidRDefault="007F1118" w:rsidP="00A32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18">
              <w:rPr>
                <w:sz w:val="24"/>
                <w:szCs w:val="24"/>
              </w:rPr>
              <w:t>Глава администрации</w:t>
            </w:r>
          </w:p>
          <w:p w:rsidR="007F1118" w:rsidRPr="007F1118" w:rsidRDefault="007F1118" w:rsidP="00A32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1118">
              <w:rPr>
                <w:sz w:val="24"/>
                <w:szCs w:val="24"/>
              </w:rPr>
              <w:t>Нижнезалегощенского</w:t>
            </w:r>
            <w:proofErr w:type="spellEnd"/>
          </w:p>
          <w:p w:rsidR="007F1118" w:rsidRPr="007F1118" w:rsidRDefault="007F1118" w:rsidP="00A32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18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    </w:t>
            </w:r>
            <w:r w:rsidR="00A32857">
              <w:rPr>
                <w:sz w:val="24"/>
                <w:szCs w:val="24"/>
              </w:rPr>
              <w:t xml:space="preserve">             </w:t>
            </w:r>
            <w:r w:rsidRPr="007F1118">
              <w:rPr>
                <w:sz w:val="24"/>
                <w:szCs w:val="24"/>
              </w:rPr>
              <w:t xml:space="preserve">А.Ф. </w:t>
            </w:r>
            <w:proofErr w:type="spellStart"/>
            <w:r w:rsidR="00A32857">
              <w:rPr>
                <w:sz w:val="24"/>
                <w:szCs w:val="24"/>
              </w:rPr>
              <w:t>К</w:t>
            </w:r>
            <w:r w:rsidRPr="007F1118">
              <w:rPr>
                <w:sz w:val="24"/>
                <w:szCs w:val="24"/>
              </w:rPr>
              <w:t>расницкий</w:t>
            </w:r>
            <w:proofErr w:type="spellEnd"/>
          </w:p>
        </w:tc>
        <w:tc>
          <w:tcPr>
            <w:tcW w:w="4536" w:type="dxa"/>
          </w:tcPr>
          <w:p w:rsidR="004966BB" w:rsidRPr="007F1118" w:rsidRDefault="004966BB" w:rsidP="00A32857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4966BB" w:rsidRPr="007F1118" w:rsidRDefault="004966BB" w:rsidP="00A32857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7F1118">
              <w:rPr>
                <w:sz w:val="24"/>
                <w:szCs w:val="24"/>
              </w:rPr>
              <w:t xml:space="preserve">                   </w:t>
            </w:r>
          </w:p>
          <w:p w:rsidR="004966BB" w:rsidRPr="007F1118" w:rsidRDefault="004966BB" w:rsidP="00A32857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</w:tr>
    </w:tbl>
    <w:p w:rsidR="004966BB" w:rsidRDefault="004966BB" w:rsidP="00AF1D8E">
      <w:pPr>
        <w:jc w:val="both"/>
        <w:rPr>
          <w:sz w:val="24"/>
          <w:szCs w:val="24"/>
        </w:rPr>
      </w:pPr>
    </w:p>
    <w:p w:rsidR="0017028B" w:rsidRDefault="0017028B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ind w:left="4961" w:right="567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BB2728" w:rsidRPr="00BB2728" w:rsidRDefault="00BB2728" w:rsidP="00BB2728">
      <w:pPr>
        <w:ind w:left="4961" w:right="567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к Распоряжению администрации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</w:t>
      </w:r>
    </w:p>
    <w:p w:rsidR="00BB2728" w:rsidRPr="00BB2728" w:rsidRDefault="00BB2728" w:rsidP="00BB2728">
      <w:pPr>
        <w:ind w:left="4961" w:right="567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от </w:t>
      </w:r>
      <w:r w:rsidRPr="00BB2728">
        <w:rPr>
          <w:rFonts w:eastAsia="Calibri"/>
          <w:sz w:val="24"/>
          <w:szCs w:val="24"/>
          <w:u w:val="single"/>
          <w:lang w:eastAsia="en-US"/>
        </w:rPr>
        <w:t>«14» ноября  2017</w:t>
      </w:r>
      <w:r w:rsidRPr="00BB2728">
        <w:rPr>
          <w:rFonts w:eastAsia="Calibri"/>
          <w:sz w:val="24"/>
          <w:szCs w:val="24"/>
          <w:lang w:eastAsia="en-US"/>
        </w:rPr>
        <w:t xml:space="preserve"> г. </w:t>
      </w:r>
      <w:r w:rsidRPr="00BB2728">
        <w:rPr>
          <w:rFonts w:eastAsia="Calibri"/>
          <w:sz w:val="24"/>
          <w:szCs w:val="24"/>
          <w:u w:val="single"/>
          <w:lang w:eastAsia="en-US"/>
        </w:rPr>
        <w:t xml:space="preserve">№ 25    </w:t>
      </w:r>
    </w:p>
    <w:p w:rsidR="00BB2728" w:rsidRPr="00BB2728" w:rsidRDefault="00BB2728" w:rsidP="00BB2728">
      <w:pPr>
        <w:spacing w:after="200" w:line="276" w:lineRule="auto"/>
        <w:ind w:left="4962" w:right="566"/>
        <w:jc w:val="center"/>
        <w:rPr>
          <w:rFonts w:eastAsia="Calibri"/>
          <w:sz w:val="24"/>
          <w:szCs w:val="24"/>
          <w:lang w:eastAsia="en-US"/>
        </w:rPr>
      </w:pPr>
    </w:p>
    <w:p w:rsidR="00BB2728" w:rsidRPr="00BB2728" w:rsidRDefault="00BB2728" w:rsidP="00BB2728">
      <w:pPr>
        <w:autoSpaceDE w:val="0"/>
        <w:autoSpaceDN w:val="0"/>
        <w:jc w:val="center"/>
        <w:rPr>
          <w:sz w:val="24"/>
          <w:szCs w:val="24"/>
        </w:rPr>
      </w:pPr>
      <w:r w:rsidRPr="00BB2728">
        <w:rPr>
          <w:sz w:val="24"/>
          <w:szCs w:val="24"/>
        </w:rPr>
        <w:t>Порядок</w:t>
      </w:r>
    </w:p>
    <w:p w:rsidR="00BB2728" w:rsidRPr="00BB2728" w:rsidRDefault="00BB2728" w:rsidP="00BB2728">
      <w:pPr>
        <w:autoSpaceDE w:val="0"/>
        <w:autoSpaceDN w:val="0"/>
        <w:jc w:val="center"/>
        <w:rPr>
          <w:sz w:val="24"/>
          <w:szCs w:val="24"/>
        </w:rPr>
      </w:pPr>
      <w:r w:rsidRPr="00BB2728">
        <w:rPr>
          <w:sz w:val="24"/>
          <w:szCs w:val="24"/>
        </w:rPr>
        <w:t>учета денежных обязательств получателей</w:t>
      </w:r>
    </w:p>
    <w:p w:rsidR="00BB2728" w:rsidRPr="00BB2728" w:rsidRDefault="00BB2728" w:rsidP="00BB2728">
      <w:pPr>
        <w:autoSpaceDE w:val="0"/>
        <w:autoSpaceDN w:val="0"/>
        <w:jc w:val="center"/>
        <w:rPr>
          <w:bCs/>
          <w:sz w:val="24"/>
          <w:szCs w:val="24"/>
        </w:rPr>
      </w:pPr>
      <w:r w:rsidRPr="00BB2728">
        <w:rPr>
          <w:sz w:val="24"/>
          <w:szCs w:val="24"/>
        </w:rPr>
        <w:t xml:space="preserve">средств бюджета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 </w:t>
      </w:r>
    </w:p>
    <w:p w:rsidR="00BB2728" w:rsidRPr="00BB2728" w:rsidRDefault="00BB2728" w:rsidP="00BB272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BB2728">
        <w:rPr>
          <w:rFonts w:eastAsia="Calibri"/>
          <w:sz w:val="24"/>
          <w:szCs w:val="24"/>
          <w:lang w:eastAsia="en-US"/>
        </w:rPr>
        <w:t>Порядок учета денежных обязательств получателей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  устанавливает порядок исполнения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  по расходам в части учета Отделом № 9 Федерального казначейства по Орловской области (далее – Отдел № 9) денежных обязательств получателей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 (далее - денежные обязательства).</w:t>
      </w:r>
      <w:proofErr w:type="gramEnd"/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0" w:name="P73"/>
      <w:bookmarkEnd w:id="0"/>
      <w:r w:rsidRPr="00BB2728">
        <w:rPr>
          <w:sz w:val="24"/>
          <w:szCs w:val="24"/>
        </w:rPr>
        <w:t xml:space="preserve">2. </w:t>
      </w:r>
      <w:proofErr w:type="gramStart"/>
      <w:r w:rsidRPr="00BB2728">
        <w:rPr>
          <w:sz w:val="24"/>
          <w:szCs w:val="24"/>
        </w:rPr>
        <w:t xml:space="preserve">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586" w:history="1">
        <w:r w:rsidRPr="00BB2728">
          <w:rPr>
            <w:sz w:val="24"/>
            <w:szCs w:val="24"/>
          </w:rPr>
          <w:t>приложению 1</w:t>
        </w:r>
      </w:hyperlink>
      <w:r w:rsidRPr="00BB2728">
        <w:rPr>
          <w:sz w:val="24"/>
          <w:szCs w:val="24"/>
        </w:rPr>
        <w:t xml:space="preserve"> к Порядку, сформированных</w:t>
      </w:r>
      <w:r w:rsidRPr="00BB2728">
        <w:rPr>
          <w:rFonts w:cs="Calibri"/>
          <w:sz w:val="24"/>
          <w:szCs w:val="24"/>
        </w:rPr>
        <w:t xml:space="preserve"> по форме согласно приложению  2 к Порядку (код формы по </w:t>
      </w:r>
      <w:hyperlink r:id="rId5" w:history="1">
        <w:r w:rsidRPr="00BB2728">
          <w:rPr>
            <w:rFonts w:cs="Calibri"/>
            <w:sz w:val="24"/>
            <w:szCs w:val="24"/>
          </w:rPr>
          <w:t>ОКУД</w:t>
        </w:r>
      </w:hyperlink>
      <w:r w:rsidRPr="00BB2728">
        <w:rPr>
          <w:rFonts w:cs="Calibri"/>
          <w:sz w:val="24"/>
          <w:szCs w:val="24"/>
        </w:rPr>
        <w:t xml:space="preserve"> 0506102)</w:t>
      </w:r>
      <w:r w:rsidRPr="00BB2728">
        <w:rPr>
          <w:sz w:val="24"/>
          <w:szCs w:val="24"/>
        </w:rPr>
        <w:t xml:space="preserve"> (далее - Сведения о денежном обязательстве) </w:t>
      </w:r>
      <w:r w:rsidRPr="00BB2728">
        <w:rPr>
          <w:rFonts w:cs="Calibri"/>
          <w:sz w:val="24"/>
          <w:szCs w:val="24"/>
        </w:rPr>
        <w:t>получателями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rFonts w:cs="Calibri"/>
          <w:sz w:val="24"/>
          <w:szCs w:val="24"/>
        </w:rPr>
        <w:t>Нижнезалегощенского</w:t>
      </w:r>
      <w:proofErr w:type="spellEnd"/>
      <w:r w:rsidRPr="00BB2728">
        <w:rPr>
          <w:rFonts w:cs="Calibri"/>
          <w:sz w:val="24"/>
          <w:szCs w:val="24"/>
        </w:rPr>
        <w:t xml:space="preserve"> сельского поселения </w:t>
      </w:r>
      <w:proofErr w:type="spellStart"/>
      <w:r w:rsidRPr="00BB2728">
        <w:rPr>
          <w:rFonts w:cs="Calibri"/>
          <w:sz w:val="24"/>
          <w:szCs w:val="24"/>
        </w:rPr>
        <w:t>Залегощенского</w:t>
      </w:r>
      <w:proofErr w:type="spellEnd"/>
      <w:r w:rsidRPr="00BB2728">
        <w:rPr>
          <w:rFonts w:cs="Calibri"/>
          <w:sz w:val="24"/>
          <w:szCs w:val="24"/>
        </w:rPr>
        <w:t xml:space="preserve"> района Орловской области </w:t>
      </w:r>
      <w:r w:rsidRPr="00BB2728">
        <w:rPr>
          <w:sz w:val="24"/>
          <w:szCs w:val="24"/>
        </w:rPr>
        <w:t>или</w:t>
      </w:r>
      <w:r w:rsidRPr="00BB2728">
        <w:rPr>
          <w:rFonts w:cs="Calibri"/>
          <w:sz w:val="24"/>
          <w:szCs w:val="24"/>
        </w:rPr>
        <w:t xml:space="preserve"> Отделом № 9</w:t>
      </w:r>
      <w:r w:rsidRPr="00BB2728">
        <w:rPr>
          <w:sz w:val="24"/>
          <w:szCs w:val="24"/>
        </w:rPr>
        <w:t>, в случаях, установленных Порядком.</w:t>
      </w:r>
      <w:proofErr w:type="gramEnd"/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>3. Сведения о денежном  обязательстве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области.</w:t>
      </w: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BB2728">
        <w:rPr>
          <w:rFonts w:eastAsia="Calibri"/>
          <w:sz w:val="24"/>
          <w:szCs w:val="24"/>
          <w:lang w:eastAsia="en-US"/>
        </w:rPr>
        <w:t>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области, и направляются в Отдел № 9  на бумажном носителе по форме согласно приложению 2 к Порядку и при наличии технической возможности - на съемном машинном носителе информации.</w:t>
      </w:r>
      <w:proofErr w:type="gramEnd"/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>При формировании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области.</w:t>
      </w: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>Постановка на учет денежных обязательств, содержащих сведения, составляющие государственную тайну, формирование и представление получателями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 </w:t>
      </w:r>
      <w:r w:rsidRPr="00BB2728">
        <w:rPr>
          <w:rFonts w:eastAsia="Calibri"/>
          <w:sz w:val="24"/>
          <w:szCs w:val="24"/>
          <w:lang w:eastAsia="en-US"/>
        </w:rPr>
        <w:lastRenderedPageBreak/>
        <w:t>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>6. Лица, имеющие право действовать от имени получателя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  в соответствии с Порядком, несут персональную ответственность за формирование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При формировании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 </w:t>
      </w: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Pr="00BB2728">
        <w:rPr>
          <w:rFonts w:eastAsia="Calibri"/>
          <w:sz w:val="24"/>
          <w:szCs w:val="24"/>
          <w:lang w:eastAsia="en-US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67" w:history="1">
        <w:r w:rsidRPr="00BB2728">
          <w:rPr>
            <w:rFonts w:eastAsia="Calibri"/>
            <w:sz w:val="24"/>
            <w:szCs w:val="24"/>
            <w:lang w:eastAsia="en-US"/>
          </w:rPr>
          <w:t>графе 3</w:t>
        </w:r>
      </w:hyperlink>
      <w:r w:rsidRPr="00BB2728">
        <w:rPr>
          <w:rFonts w:eastAsia="Calibri"/>
          <w:sz w:val="24"/>
          <w:szCs w:val="24"/>
          <w:lang w:eastAsia="en-US"/>
        </w:rPr>
        <w:t xml:space="preserve"> Перечня документов, на основании которых возникают денежные обязательства получателей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области, согласно </w:t>
      </w:r>
      <w:hyperlink r:id="rId6" w:history="1">
        <w:r w:rsidRPr="00BB2728">
          <w:rPr>
            <w:rFonts w:eastAsia="Calibri"/>
            <w:sz w:val="24"/>
            <w:szCs w:val="24"/>
            <w:lang w:eastAsia="en-US"/>
          </w:rPr>
          <w:t xml:space="preserve">приложению </w:t>
        </w:r>
      </w:hyperlink>
      <w:r w:rsidRPr="00BB2728">
        <w:rPr>
          <w:rFonts w:eastAsia="Calibri"/>
          <w:sz w:val="24"/>
          <w:szCs w:val="24"/>
          <w:lang w:eastAsia="en-US"/>
        </w:rPr>
        <w:t>3 к Порядку (далее соответственно – документы - основания, Перечень), на сумму</w:t>
      </w:r>
      <w:proofErr w:type="gramEnd"/>
      <w:r w:rsidRPr="00BB2728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BB2728">
        <w:rPr>
          <w:rFonts w:eastAsia="Calibri"/>
          <w:sz w:val="24"/>
          <w:szCs w:val="24"/>
          <w:lang w:eastAsia="en-US"/>
        </w:rPr>
        <w:t>указанную</w:t>
      </w:r>
      <w:proofErr w:type="gramEnd"/>
      <w:r w:rsidRPr="00BB2728">
        <w:rPr>
          <w:rFonts w:eastAsia="Calibri"/>
          <w:sz w:val="24"/>
          <w:szCs w:val="24"/>
          <w:lang w:eastAsia="en-US"/>
        </w:rPr>
        <w:t xml:space="preserve"> в документе, в соответствии с которым возникло денежное обязательство.</w:t>
      </w:r>
      <w:bookmarkStart w:id="1" w:name="P170"/>
      <w:bookmarkEnd w:id="1"/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8. 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hyperlink w:anchor="P1275" w:history="1">
        <w:r w:rsidRPr="00BB2728">
          <w:rPr>
            <w:rFonts w:eastAsia="Calibri"/>
            <w:sz w:val="24"/>
            <w:szCs w:val="24"/>
            <w:lang w:eastAsia="en-US"/>
          </w:rPr>
          <w:t>пунктах 3</w:t>
        </w:r>
      </w:hyperlink>
      <w:r w:rsidRPr="00BB2728">
        <w:rPr>
          <w:rFonts w:eastAsia="Calibri"/>
          <w:sz w:val="24"/>
          <w:szCs w:val="24"/>
          <w:lang w:eastAsia="en-US"/>
        </w:rPr>
        <w:t xml:space="preserve"> и </w:t>
      </w:r>
      <w:hyperlink w:anchor="P1288" w:history="1">
        <w:r w:rsidRPr="00BB2728">
          <w:rPr>
            <w:rFonts w:eastAsia="Calibri"/>
            <w:sz w:val="24"/>
            <w:szCs w:val="24"/>
            <w:lang w:eastAsia="en-US"/>
          </w:rPr>
          <w:t>4</w:t>
        </w:r>
      </w:hyperlink>
      <w:r w:rsidRPr="00BB2728">
        <w:rPr>
          <w:rFonts w:eastAsia="Calibri"/>
          <w:sz w:val="24"/>
          <w:szCs w:val="24"/>
          <w:lang w:eastAsia="en-US"/>
        </w:rPr>
        <w:t xml:space="preserve"> графы 2 Перечня, формируются: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получателем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не позднее трех рабочих дней со дня возникновения денежного обязательства в случае: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Pr="00BB2728">
        <w:rPr>
          <w:rFonts w:cs="Calibri"/>
          <w:sz w:val="24"/>
          <w:szCs w:val="24"/>
        </w:rPr>
        <w:t>муниципального</w:t>
      </w:r>
      <w:r w:rsidRPr="00BB2728">
        <w:rPr>
          <w:sz w:val="24"/>
          <w:szCs w:val="24"/>
        </w:rPr>
        <w:t xml:space="preserve"> контракта (договора);</w:t>
      </w:r>
    </w:p>
    <w:p w:rsidR="00BB2728" w:rsidRPr="00BB2728" w:rsidRDefault="00BB2728" w:rsidP="00BB2728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BB2728">
        <w:rPr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</w:t>
      </w:r>
      <w:r w:rsidRPr="00BB2728">
        <w:rPr>
          <w:rFonts w:ascii="Calibri" w:hAnsi="Calibri" w:cs="Calibri"/>
          <w:b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и администраторов источников финансирования дефицита бюджета</w:t>
      </w:r>
      <w:r w:rsidRPr="00BB2728">
        <w:rPr>
          <w:rFonts w:ascii="Calibri" w:hAnsi="Calibri" w:cs="Calibri"/>
          <w:b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области,  утвержденного распоряжением администрации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от 16 января 2017 года № 3 (далее – Порядок</w:t>
      </w:r>
      <w:proofErr w:type="gramEnd"/>
      <w:r w:rsidRPr="00BB2728">
        <w:rPr>
          <w:sz w:val="24"/>
          <w:szCs w:val="24"/>
        </w:rPr>
        <w:t xml:space="preserve"> санкционирования), и в срок, установленный </w:t>
      </w:r>
      <w:hyperlink r:id="rId7" w:history="1">
        <w:r w:rsidRPr="00BB2728">
          <w:rPr>
            <w:sz w:val="24"/>
            <w:szCs w:val="24"/>
          </w:rPr>
          <w:t>Порядком</w:t>
        </w:r>
      </w:hyperlink>
      <w:r w:rsidRPr="00BB2728">
        <w:rPr>
          <w:sz w:val="24"/>
          <w:szCs w:val="24"/>
        </w:rPr>
        <w:t xml:space="preserve"> санкционирования для проверки указанных документов;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BB2728">
        <w:rPr>
          <w:sz w:val="24"/>
          <w:szCs w:val="24"/>
        </w:rPr>
        <w:t>Отделом № 9 -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в Отдел № 9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</w:t>
      </w:r>
      <w:proofErr w:type="gramEnd"/>
      <w:r w:rsidRPr="00BB2728">
        <w:rPr>
          <w:sz w:val="24"/>
          <w:szCs w:val="24"/>
        </w:rPr>
        <w:t xml:space="preserve"> их проверки, установленной требованиями Порядка санкционирования.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181"/>
      <w:bookmarkEnd w:id="2"/>
      <w:r w:rsidRPr="00BB2728">
        <w:rPr>
          <w:sz w:val="24"/>
          <w:szCs w:val="24"/>
        </w:rPr>
        <w:t xml:space="preserve">9. </w:t>
      </w:r>
      <w:proofErr w:type="gramStart"/>
      <w:r w:rsidRPr="00BB2728">
        <w:rPr>
          <w:sz w:val="24"/>
          <w:szCs w:val="24"/>
        </w:rPr>
        <w:t xml:space="preserve">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275" w:history="1">
        <w:r w:rsidRPr="00BB2728">
          <w:rPr>
            <w:sz w:val="24"/>
            <w:szCs w:val="24"/>
          </w:rPr>
          <w:t>пункте 3</w:t>
        </w:r>
      </w:hyperlink>
      <w:r w:rsidRPr="00BB2728">
        <w:rPr>
          <w:sz w:val="24"/>
          <w:szCs w:val="24"/>
        </w:rPr>
        <w:t xml:space="preserve"> графы 2 Перечня, направляются в Отдел № 9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  <w:proofErr w:type="gramEnd"/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BB2728">
        <w:rPr>
          <w:sz w:val="24"/>
          <w:szCs w:val="24"/>
        </w:rPr>
        <w:t xml:space="preserve">Сведения о денежном обязательстве, формируемые в форме электронного </w:t>
      </w:r>
      <w:r w:rsidRPr="00BB2728">
        <w:rPr>
          <w:sz w:val="24"/>
          <w:szCs w:val="24"/>
        </w:rPr>
        <w:lastRenderedPageBreak/>
        <w:t>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области.</w:t>
      </w:r>
      <w:proofErr w:type="gramEnd"/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Требования настоящего </w:t>
      </w:r>
      <w:hyperlink w:anchor="P181" w:history="1">
        <w:r w:rsidRPr="00BB2728">
          <w:rPr>
            <w:sz w:val="24"/>
            <w:szCs w:val="24"/>
          </w:rPr>
          <w:t>пункта</w:t>
        </w:r>
      </w:hyperlink>
      <w:r w:rsidRPr="00BB2728">
        <w:rPr>
          <w:sz w:val="24"/>
          <w:szCs w:val="24"/>
        </w:rPr>
        <w:t xml:space="preserve"> не распространяются на документы-основания, представление которых в Отдел № 9 в соответствии с </w:t>
      </w:r>
      <w:hyperlink r:id="rId8" w:history="1">
        <w:r w:rsidRPr="00BB2728">
          <w:rPr>
            <w:sz w:val="24"/>
            <w:szCs w:val="24"/>
          </w:rPr>
          <w:t xml:space="preserve">Порядком санкционирования </w:t>
        </w:r>
      </w:hyperlink>
      <w:r w:rsidRPr="00BB2728">
        <w:rPr>
          <w:sz w:val="24"/>
          <w:szCs w:val="24"/>
        </w:rPr>
        <w:t xml:space="preserve"> не требуется.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" w:name="P186"/>
      <w:bookmarkEnd w:id="3"/>
      <w:r w:rsidRPr="00BB2728">
        <w:rPr>
          <w:sz w:val="24"/>
          <w:szCs w:val="24"/>
        </w:rPr>
        <w:t>10. Отдел № 9 не позднее следующего рабочего дня со дня представления получателем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586" w:history="1">
        <w:r w:rsidRPr="00BB2728">
          <w:rPr>
            <w:sz w:val="24"/>
            <w:szCs w:val="24"/>
          </w:rPr>
          <w:t>приложением 1</w:t>
        </w:r>
      </w:hyperlink>
      <w:r w:rsidRPr="00BB2728">
        <w:rPr>
          <w:sz w:val="24"/>
          <w:szCs w:val="24"/>
        </w:rPr>
        <w:t xml:space="preserve"> к Порядку, с соблюдением правил формирования </w:t>
      </w:r>
      <w:hyperlink w:anchor="P1086" w:history="1">
        <w:r w:rsidRPr="00BB2728">
          <w:rPr>
            <w:sz w:val="24"/>
            <w:szCs w:val="24"/>
          </w:rPr>
          <w:t>Сведений</w:t>
        </w:r>
      </w:hyperlink>
      <w:r w:rsidRPr="00BB2728">
        <w:rPr>
          <w:sz w:val="24"/>
          <w:szCs w:val="24"/>
        </w:rPr>
        <w:t xml:space="preserve"> о денежном обязательстве, установленных настоящим Порядком;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BB2728">
        <w:rPr>
          <w:sz w:val="24"/>
          <w:szCs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в Отдел № 9 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275" w:history="1">
        <w:r w:rsidRPr="00BB2728">
          <w:rPr>
            <w:sz w:val="24"/>
            <w:szCs w:val="24"/>
          </w:rPr>
          <w:t>пункте 3</w:t>
        </w:r>
      </w:hyperlink>
      <w:r w:rsidRPr="00BB2728">
        <w:rPr>
          <w:sz w:val="24"/>
          <w:szCs w:val="24"/>
        </w:rPr>
        <w:t xml:space="preserve"> графы 2 Перечня,  за исключением документов - оснований, представление которых в Отдел № 9 в соответствии</w:t>
      </w:r>
      <w:proofErr w:type="gramEnd"/>
      <w:r w:rsidRPr="00BB2728">
        <w:rPr>
          <w:sz w:val="24"/>
          <w:szCs w:val="24"/>
        </w:rPr>
        <w:t xml:space="preserve"> с </w:t>
      </w:r>
      <w:hyperlink r:id="rId9" w:history="1">
        <w:r w:rsidRPr="00BB2728">
          <w:rPr>
            <w:sz w:val="24"/>
            <w:szCs w:val="24"/>
          </w:rPr>
          <w:t>Порядком санкционирования</w:t>
        </w:r>
      </w:hyperlink>
      <w:r w:rsidRPr="00BB2728">
        <w:rPr>
          <w:sz w:val="24"/>
          <w:szCs w:val="24"/>
        </w:rPr>
        <w:t xml:space="preserve"> не требуется. 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11. В случае представления в Отдел № 9 Сведений о денежном обязательстве на бумажном носителе в дополнение к проверке, предусмотренной </w:t>
      </w:r>
      <w:hyperlink w:anchor="P186" w:history="1">
        <w:r w:rsidRPr="00BB2728">
          <w:rPr>
            <w:sz w:val="24"/>
            <w:szCs w:val="24"/>
          </w:rPr>
          <w:t>пунктом 10</w:t>
        </w:r>
      </w:hyperlink>
      <w:r w:rsidRPr="00BB2728">
        <w:rPr>
          <w:sz w:val="24"/>
          <w:szCs w:val="24"/>
        </w:rPr>
        <w:t xml:space="preserve"> Порядка, также осуществляется проверка Сведений о денежном обязательстве </w:t>
      </w:r>
      <w:proofErr w:type="gramStart"/>
      <w:r w:rsidRPr="00BB2728">
        <w:rPr>
          <w:sz w:val="24"/>
          <w:szCs w:val="24"/>
        </w:rPr>
        <w:t>на</w:t>
      </w:r>
      <w:proofErr w:type="gramEnd"/>
      <w:r w:rsidRPr="00BB2728">
        <w:rPr>
          <w:sz w:val="24"/>
          <w:szCs w:val="24"/>
        </w:rPr>
        <w:t>: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086" w:history="1">
        <w:r w:rsidRPr="00BB2728">
          <w:rPr>
            <w:sz w:val="24"/>
            <w:szCs w:val="24"/>
          </w:rPr>
          <w:t>приложению 2</w:t>
        </w:r>
      </w:hyperlink>
      <w:r w:rsidRPr="00BB2728">
        <w:rPr>
          <w:sz w:val="24"/>
          <w:szCs w:val="24"/>
        </w:rPr>
        <w:t xml:space="preserve"> к Порядку;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contextualSpacing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12. </w:t>
      </w:r>
      <w:proofErr w:type="gramStart"/>
      <w:r w:rsidRPr="00BB2728">
        <w:rPr>
          <w:sz w:val="24"/>
          <w:szCs w:val="24"/>
        </w:rPr>
        <w:t>В случае положительного результата проверки Сведений о денежном обязательстве (соответствия Сведений о денежном обязательстве  пунктам 10, 11 Порядка) Отдел № 9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</w:t>
      </w:r>
      <w:proofErr w:type="gramEnd"/>
      <w:r w:rsidRPr="00BB2728">
        <w:rPr>
          <w:sz w:val="24"/>
          <w:szCs w:val="24"/>
        </w:rPr>
        <w:t xml:space="preserve"> 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– Извещение о денежном обязательстве).</w:t>
      </w:r>
    </w:p>
    <w:p w:rsidR="00BB2728" w:rsidRPr="00BB2728" w:rsidRDefault="00BB2728" w:rsidP="00BB272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Извещение о денежном обязательстве направляется получателю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области Отделом № 9:</w:t>
      </w:r>
    </w:p>
    <w:p w:rsidR="00BB2728" w:rsidRPr="00BB2728" w:rsidRDefault="00BB2728" w:rsidP="00BB272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в информационной системе в форме электронного документа с использованием электронной подписи лица, имеющего право действовать от имени Отдела № 9, - в отношении Сведений о денежном обязательстве, представленных в форме электронного документа;</w:t>
      </w:r>
    </w:p>
    <w:p w:rsidR="00BB2728" w:rsidRPr="00BB2728" w:rsidRDefault="00BB2728" w:rsidP="00BB272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4"/>
          <w:szCs w:val="24"/>
        </w:rPr>
      </w:pPr>
      <w:r w:rsidRPr="00BB2728">
        <w:rPr>
          <w:sz w:val="24"/>
          <w:szCs w:val="24"/>
        </w:rPr>
        <w:lastRenderedPageBreak/>
        <w:t xml:space="preserve">на бумажном носителе по форме согласно </w:t>
      </w:r>
      <w:hyperlink w:anchor="P2849" w:history="1">
        <w:r w:rsidRPr="00BB2728">
          <w:rPr>
            <w:sz w:val="24"/>
            <w:szCs w:val="24"/>
          </w:rPr>
          <w:t>приложению 4</w:t>
        </w:r>
      </w:hyperlink>
      <w:r w:rsidRPr="00BB2728">
        <w:rPr>
          <w:sz w:val="24"/>
          <w:szCs w:val="24"/>
        </w:rPr>
        <w:t xml:space="preserve"> к Порядку (код формы по </w:t>
      </w:r>
      <w:hyperlink r:id="rId10" w:history="1">
        <w:r w:rsidRPr="00BB2728">
          <w:rPr>
            <w:sz w:val="24"/>
            <w:szCs w:val="24"/>
          </w:rPr>
          <w:t>ОКУД</w:t>
        </w:r>
      </w:hyperlink>
      <w:r w:rsidRPr="00BB2728">
        <w:rPr>
          <w:sz w:val="24"/>
          <w:szCs w:val="24"/>
        </w:rPr>
        <w:t xml:space="preserve"> 0506106) - в отношении Сведений о денежном обязательстве, представленных на бумажном носителе.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contextualSpacing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Отдела № 9.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Учетный номер денежного обязательства имеет следующую структуру, состоящую из двадцати двух разрядов: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с 1 по 19 разряд - учетный номер соответствующего бюджетного обязательства;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с 20 по 22 разряд - порядковый номер денежного обязательства.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13. В случае отрицательного результата проверки Сведений о денежном обязательстве (несоответствия Сведений о денежном обязательстве  пунктам 10, 11 Порядка) Отдел № 9 в срок, установленный в </w:t>
      </w:r>
      <w:hyperlink w:anchor="P186" w:history="1">
        <w:r w:rsidRPr="00BB2728">
          <w:rPr>
            <w:sz w:val="24"/>
            <w:szCs w:val="24"/>
          </w:rPr>
          <w:t>пункте 10</w:t>
        </w:r>
      </w:hyperlink>
      <w:r w:rsidRPr="00BB2728">
        <w:rPr>
          <w:sz w:val="24"/>
          <w:szCs w:val="24"/>
        </w:rPr>
        <w:t xml:space="preserve"> Порядка: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возвращает получателю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 Орловской </w:t>
      </w:r>
      <w:proofErr w:type="gramStart"/>
      <w:r w:rsidRPr="00BB2728">
        <w:rPr>
          <w:sz w:val="24"/>
          <w:szCs w:val="24"/>
        </w:rPr>
        <w:t>области</w:t>
      </w:r>
      <w:proofErr w:type="gramEnd"/>
      <w:r w:rsidRPr="00BB2728">
        <w:rPr>
          <w:sz w:val="24"/>
          <w:szCs w:val="24"/>
        </w:rPr>
        <w:t xml:space="preserve"> представленные на бумажном носителе Сведения о денежном обязательстве с приложением </w:t>
      </w:r>
      <w:hyperlink r:id="rId11" w:history="1">
        <w:r w:rsidRPr="00BB2728">
          <w:rPr>
            <w:sz w:val="24"/>
            <w:szCs w:val="24"/>
          </w:rPr>
          <w:t>Протокола</w:t>
        </w:r>
      </w:hyperlink>
      <w:r w:rsidRPr="00BB2728">
        <w:rPr>
          <w:sz w:val="24"/>
          <w:szCs w:val="24"/>
        </w:rPr>
        <w:t>;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>направляет получателю средств бюджета</w:t>
      </w:r>
      <w:r w:rsidRPr="00BB2728">
        <w:rPr>
          <w:rFonts w:ascii="Calibri" w:hAnsi="Calibri" w:cs="Calibri"/>
          <w:sz w:val="22"/>
        </w:rPr>
        <w:t xml:space="preserve"> </w:t>
      </w:r>
      <w:proofErr w:type="spellStart"/>
      <w:r w:rsidRPr="00BB2728">
        <w:rPr>
          <w:sz w:val="24"/>
          <w:szCs w:val="24"/>
        </w:rPr>
        <w:t>Нижнезалегощенского</w:t>
      </w:r>
      <w:proofErr w:type="spellEnd"/>
      <w:r w:rsidRPr="00BB2728">
        <w:rPr>
          <w:sz w:val="24"/>
          <w:szCs w:val="24"/>
        </w:rPr>
        <w:t xml:space="preserve"> сельского поселения </w:t>
      </w:r>
      <w:proofErr w:type="spellStart"/>
      <w:r w:rsidRPr="00BB2728">
        <w:rPr>
          <w:sz w:val="24"/>
          <w:szCs w:val="24"/>
        </w:rPr>
        <w:t>Залегощенского</w:t>
      </w:r>
      <w:proofErr w:type="spellEnd"/>
      <w:r w:rsidRPr="00BB2728">
        <w:rPr>
          <w:sz w:val="24"/>
          <w:szCs w:val="24"/>
        </w:rPr>
        <w:t xml:space="preserve"> района</w:t>
      </w:r>
      <w:r w:rsidRPr="00BB2728">
        <w:rPr>
          <w:rFonts w:ascii="Calibri" w:hAnsi="Calibri" w:cs="Calibri"/>
          <w:sz w:val="22"/>
        </w:rPr>
        <w:t xml:space="preserve"> </w:t>
      </w:r>
      <w:r w:rsidRPr="00BB2728">
        <w:rPr>
          <w:sz w:val="24"/>
          <w:szCs w:val="24"/>
        </w:rPr>
        <w:t xml:space="preserve">Орловской области </w:t>
      </w:r>
      <w:hyperlink r:id="rId12" w:history="1">
        <w:r w:rsidRPr="00BB2728">
          <w:rPr>
            <w:sz w:val="24"/>
            <w:szCs w:val="24"/>
          </w:rPr>
          <w:t>Протокол</w:t>
        </w:r>
      </w:hyperlink>
      <w:r w:rsidRPr="00BB2728">
        <w:rPr>
          <w:sz w:val="24"/>
          <w:szCs w:val="24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BB2728" w:rsidRPr="00BB2728" w:rsidRDefault="00BB2728" w:rsidP="00BB27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В </w:t>
      </w:r>
      <w:hyperlink r:id="rId13" w:history="1">
        <w:r w:rsidRPr="00BB2728">
          <w:rPr>
            <w:sz w:val="24"/>
            <w:szCs w:val="24"/>
          </w:rPr>
          <w:t>Протоколе</w:t>
        </w:r>
      </w:hyperlink>
      <w:r w:rsidRPr="00BB2728">
        <w:rPr>
          <w:sz w:val="24"/>
          <w:szCs w:val="24"/>
        </w:rPr>
        <w:t xml:space="preserve"> указывается причина возврата без исполнения Сведений о денежном обязательстве.</w:t>
      </w: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14. Информация о денежных обязательствах предоставляется Отделом № 9 посредством обеспечения доступа к информации о денежных обязательствах и их исполнении в информационной системе по формам в сроки и в порядке </w:t>
      </w:r>
      <w:proofErr w:type="gramStart"/>
      <w:r w:rsidRPr="00BB2728">
        <w:rPr>
          <w:rFonts w:eastAsia="Calibri"/>
          <w:sz w:val="24"/>
          <w:szCs w:val="24"/>
          <w:lang w:eastAsia="en-US"/>
        </w:rPr>
        <w:t>аналогичному</w:t>
      </w:r>
      <w:proofErr w:type="gramEnd"/>
      <w:r w:rsidRPr="00BB2728">
        <w:rPr>
          <w:rFonts w:eastAsia="Calibri"/>
          <w:sz w:val="24"/>
          <w:szCs w:val="24"/>
          <w:lang w:eastAsia="en-US"/>
        </w:rPr>
        <w:t xml:space="preserve"> предоставления информации о бюджетных обязательствах в соответствии Порядком учета бюджетных обязательств получателей средств бюджета</w:t>
      </w:r>
      <w:r w:rsidRPr="00BB27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области.</w:t>
      </w: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lastRenderedPageBreak/>
        <w:t>Приложение  1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к Порядку учета денежных обязательств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получателей средств бюджета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</w:p>
    <w:p w:rsidR="00BB2728" w:rsidRPr="00BB2728" w:rsidRDefault="00BB2728" w:rsidP="00BB27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728">
        <w:rPr>
          <w:sz w:val="24"/>
          <w:szCs w:val="24"/>
        </w:rPr>
        <w:t>Информация, необходимая  для постановки на учет денежного обязательства</w:t>
      </w:r>
    </w:p>
    <w:p w:rsidR="00BB2728" w:rsidRPr="00BB2728" w:rsidRDefault="00BB2728" w:rsidP="00BB27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728">
        <w:rPr>
          <w:sz w:val="24"/>
          <w:szCs w:val="24"/>
        </w:rPr>
        <w:t xml:space="preserve"> (внесения изменений в поставленное на учет денежное обязательство)</w:t>
      </w:r>
    </w:p>
    <w:p w:rsidR="00BB2728" w:rsidRPr="00BB2728" w:rsidRDefault="00BB2728" w:rsidP="00BB27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1. Номер сведений о денежном обязательстве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5. Информация о получателе бюджетных средств 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5.1. Получатель бюджетных средств &lt;*&gt;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наименование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5.2. Код получателя бюджетных средств по Сводному реестру &lt;*&gt;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5.3. Номер лицевого счета &lt;*&gt;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номер соответствующего лицевого счета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lastRenderedPageBreak/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5.4. Главный распорядитель бюджетных средств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наименование главного распорядителя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с отражением в кодовой зоне кода главного распорядителя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по бюджетной классификации Российской Федерации.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5.5. Наименование бюджета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наименование бюджета - "</w:t>
            </w:r>
            <w:r w:rsidRPr="00BB2728">
              <w:rPr>
                <w:sz w:val="22"/>
                <w:szCs w:val="22"/>
              </w:rPr>
              <w:t>бюджет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".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5.6. Финансовый орган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Указывается наименование финансового органа - "Администрация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области".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5.7. Территориальный орган Федерального казначейства &lt;*&gt;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BB2728"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  <w:proofErr w:type="gramEnd"/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5.8. Код органа Федерального казначейства (далее - КОФК) &lt;*&gt;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код органа Федерального казначейства, в котором получателю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открыт соответствующий лицевой счет получателя бюджетных средств.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5.9 Признак авансового платежа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6.1. Вид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Указывается наименование документа, являющегося основанием для возникновения </w:t>
            </w:r>
            <w:r w:rsidRPr="00BB2728">
              <w:rPr>
                <w:sz w:val="24"/>
                <w:szCs w:val="24"/>
              </w:rPr>
              <w:lastRenderedPageBreak/>
              <w:t>денежного обязательства.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6.2. Номер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6.3. Дата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4" w:name="P53"/>
            <w:bookmarkEnd w:id="4"/>
            <w:r w:rsidRPr="00BB2728">
              <w:rPr>
                <w:sz w:val="24"/>
                <w:szCs w:val="24"/>
              </w:rPr>
              <w:t>6.4 Сумма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6.5. Предмет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6.6. Наименование вида средств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код классификации расходов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в соответствии с предметом документа-основания.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на основании информации, представленной должником.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6.8. Аналитический код 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муниципальных районов, код дополнительной классификации бюджета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6.9. Сумма в валюте выплаты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5" w:name="P67"/>
            <w:bookmarkEnd w:id="5"/>
            <w:r w:rsidRPr="00BB2728">
              <w:rPr>
                <w:sz w:val="24"/>
                <w:szCs w:val="24"/>
              </w:rPr>
              <w:t>6.10. Код валюты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4" w:history="1">
              <w:r w:rsidRPr="00BB2728">
                <w:rPr>
                  <w:sz w:val="24"/>
                  <w:szCs w:val="24"/>
                </w:rPr>
                <w:t>классификатором</w:t>
              </w:r>
            </w:hyperlink>
            <w:r w:rsidRPr="00BB2728">
              <w:rPr>
                <w:sz w:val="24"/>
                <w:szCs w:val="24"/>
              </w:rPr>
              <w:t xml:space="preserve"> валют.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6" w:name="P69"/>
            <w:bookmarkEnd w:id="6"/>
            <w:r w:rsidRPr="00BB2728">
              <w:rPr>
                <w:sz w:val="24"/>
                <w:szCs w:val="24"/>
              </w:rPr>
              <w:t>6.11. Сумма в рублевом эквиваленте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3" w:history="1">
              <w:r w:rsidRPr="00BB2728">
                <w:rPr>
                  <w:sz w:val="24"/>
                  <w:szCs w:val="24"/>
                </w:rPr>
                <w:t>пункте 6.3</w:t>
              </w:r>
            </w:hyperlink>
            <w:r w:rsidRPr="00BB2728">
              <w:rPr>
                <w:sz w:val="24"/>
                <w:szCs w:val="24"/>
              </w:rPr>
              <w:t xml:space="preserve"> настоящей информации. </w:t>
            </w:r>
          </w:p>
        </w:tc>
      </w:tr>
      <w:tr w:rsidR="00BB2728" w:rsidRPr="00BB2728" w:rsidTr="00437B36">
        <w:tc>
          <w:tcPr>
            <w:tcW w:w="377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6.12. Перечислено сумм аванса</w:t>
            </w:r>
          </w:p>
        </w:tc>
        <w:tc>
          <w:tcPr>
            <w:tcW w:w="5272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BB2728" w:rsidRPr="00BB2728" w:rsidRDefault="00BB2728" w:rsidP="00BB272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B2728" w:rsidRPr="00BB2728" w:rsidRDefault="00BB2728" w:rsidP="00BB272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&lt;*&gt; Указывается значение реквизита, идентичное значению соответствующего реквизита учтенного Отделом № 9 бюджетного обязательства с учетным номером, указанным при заполнении информации по </w:t>
      </w:r>
      <w:hyperlink r:id="rId15" w:history="1">
        <w:r w:rsidRPr="00BB2728">
          <w:rPr>
            <w:rFonts w:eastAsia="Calibri"/>
            <w:color w:val="0000FF"/>
            <w:sz w:val="24"/>
            <w:szCs w:val="24"/>
            <w:lang w:eastAsia="en-US"/>
          </w:rPr>
          <w:t>пункту 4</w:t>
        </w:r>
      </w:hyperlink>
      <w:r w:rsidRPr="00BB2728">
        <w:rPr>
          <w:rFonts w:eastAsia="Calibri"/>
          <w:sz w:val="24"/>
          <w:szCs w:val="24"/>
          <w:lang w:eastAsia="en-US"/>
        </w:rPr>
        <w:t>.</w:t>
      </w:r>
    </w:p>
    <w:p w:rsidR="00BB2728" w:rsidRPr="00BB2728" w:rsidRDefault="00BB2728" w:rsidP="00BB272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r:id="rId16" w:history="1">
        <w:r w:rsidRPr="00BB2728">
          <w:rPr>
            <w:rFonts w:eastAsia="Calibri"/>
            <w:color w:val="0000FF"/>
            <w:sz w:val="24"/>
            <w:szCs w:val="24"/>
            <w:lang w:eastAsia="en-US"/>
          </w:rPr>
          <w:t>пункту 4</w:t>
        </w:r>
      </w:hyperlink>
      <w:r w:rsidRPr="00BB2728">
        <w:rPr>
          <w:rFonts w:eastAsia="Calibri"/>
          <w:sz w:val="24"/>
          <w:szCs w:val="24"/>
          <w:lang w:eastAsia="en-US"/>
        </w:rPr>
        <w:t>.</w:t>
      </w:r>
    </w:p>
    <w:p w:rsidR="00BB2728" w:rsidRPr="00BB2728" w:rsidRDefault="00BB2728" w:rsidP="00BB272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AC4012">
        <w:rPr>
          <w:sz w:val="24"/>
          <w:szCs w:val="24"/>
        </w:rPr>
        <w:lastRenderedPageBreak/>
        <w:t xml:space="preserve">   </w:t>
      </w:r>
      <w:r w:rsidRPr="00BB2728">
        <w:rPr>
          <w:rFonts w:eastAsia="Calibri"/>
          <w:sz w:val="24"/>
          <w:szCs w:val="24"/>
          <w:lang w:eastAsia="en-US"/>
        </w:rPr>
        <w:t xml:space="preserve">Приложение  </w:t>
      </w:r>
      <w:r>
        <w:rPr>
          <w:rFonts w:eastAsia="Calibri"/>
          <w:sz w:val="24"/>
          <w:szCs w:val="24"/>
          <w:lang w:eastAsia="en-US"/>
        </w:rPr>
        <w:t>2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к Порядку учета денежных обязательств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получателей средств бюджета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</w:t>
      </w:r>
    </w:p>
    <w:p w:rsidR="00BB2728" w:rsidRPr="00AC4012" w:rsidRDefault="00BB2728" w:rsidP="00BB2728">
      <w:pPr>
        <w:autoSpaceDE w:val="0"/>
        <w:autoSpaceDN w:val="0"/>
        <w:adjustRightInd w:val="0"/>
        <w:ind w:left="8364"/>
        <w:jc w:val="center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AC4012">
        <w:rPr>
          <w:b/>
          <w:sz w:val="24"/>
          <w:szCs w:val="24"/>
        </w:rPr>
        <w:t>СВЕДЕНИЯ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12">
        <w:rPr>
          <w:rFonts w:ascii="Times New Roman" w:hAnsi="Times New Roman" w:cs="Times New Roman"/>
          <w:b/>
          <w:sz w:val="24"/>
          <w:szCs w:val="24"/>
        </w:rPr>
        <w:t xml:space="preserve">                      о денежном обязательстве N ____</w:t>
      </w:r>
    </w:p>
    <w:p w:rsidR="00BB2728" w:rsidRPr="00AC4012" w:rsidRDefault="00BB2728" w:rsidP="00BB272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947"/>
        <w:gridCol w:w="1241"/>
      </w:tblGrid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" w:history="1">
              <w:r w:rsidRPr="00AC4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0506102</w:t>
            </w: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AC4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Признак авансового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Периодичность: ежедневная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" w:history="1">
              <w:r w:rsidRPr="00AC4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B2728" w:rsidRPr="00AC4012" w:rsidTr="00437B36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28" w:rsidRPr="00AC4012" w:rsidRDefault="00BB2728" w:rsidP="00437B36">
            <w:pPr>
              <w:pStyle w:val="ConsPlusNormal"/>
              <w:ind w:left="2041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денежные единицы в иностранной валюте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0" w:history="1">
              <w:r w:rsidRPr="00AC4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728" w:rsidRPr="00AC4012" w:rsidRDefault="00BB2728" w:rsidP="00BB2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 xml:space="preserve">           1. Реквизиты документа, подтверждающего возникновение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 xml:space="preserve">                          денежного обязательства</w:t>
      </w:r>
    </w:p>
    <w:p w:rsidR="00BB2728" w:rsidRPr="00AC4012" w:rsidRDefault="00BB2728" w:rsidP="00BB2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2551"/>
        <w:gridCol w:w="1474"/>
        <w:gridCol w:w="1701"/>
        <w:gridCol w:w="2825"/>
      </w:tblGrid>
      <w:tr w:rsidR="00BB2728" w:rsidRPr="00AC4012" w:rsidTr="00437B36">
        <w:tc>
          <w:tcPr>
            <w:tcW w:w="1043" w:type="dxa"/>
            <w:tcBorders>
              <w:lef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51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4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25" w:type="dxa"/>
            <w:tcBorders>
              <w:righ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B2728" w:rsidRPr="00AC4012" w:rsidTr="00437B36">
        <w:tc>
          <w:tcPr>
            <w:tcW w:w="1043" w:type="dxa"/>
            <w:tcBorders>
              <w:lef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righ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728" w:rsidRPr="00AC4012" w:rsidTr="00437B36">
        <w:tblPrEx>
          <w:tblBorders>
            <w:left w:val="single" w:sz="4" w:space="0" w:color="auto"/>
          </w:tblBorders>
        </w:tblPrEx>
        <w:tc>
          <w:tcPr>
            <w:tcW w:w="104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right w:val="nil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728" w:rsidRPr="00AC4012" w:rsidRDefault="00BB2728" w:rsidP="00BB2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 xml:space="preserve">          2. Расшифровка документа, подтверждающего возникновение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 xml:space="preserve">                          денежного обязательства</w:t>
      </w:r>
    </w:p>
    <w:p w:rsidR="00BB2728" w:rsidRPr="00AC4012" w:rsidRDefault="00BB2728" w:rsidP="00BB2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3"/>
        <w:gridCol w:w="1027"/>
        <w:gridCol w:w="2289"/>
        <w:gridCol w:w="1086"/>
        <w:gridCol w:w="1033"/>
        <w:gridCol w:w="572"/>
        <w:gridCol w:w="1028"/>
        <w:gridCol w:w="1587"/>
      </w:tblGrid>
      <w:tr w:rsidR="00BB2728" w:rsidRPr="00AC4012" w:rsidTr="00437B36">
        <w:tc>
          <w:tcPr>
            <w:tcW w:w="983" w:type="dxa"/>
            <w:vMerge w:val="restart"/>
            <w:tcBorders>
              <w:lef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Код объекта по ФАИП</w:t>
            </w:r>
          </w:p>
        </w:tc>
        <w:tc>
          <w:tcPr>
            <w:tcW w:w="1027" w:type="dxa"/>
            <w:vMerge w:val="restart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2289" w:type="dxa"/>
            <w:vMerge w:val="restart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86" w:type="dxa"/>
            <w:vMerge w:val="restart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1033" w:type="dxa"/>
            <w:vMerge w:val="restart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Сумма в валюте выплаты</w:t>
            </w:r>
          </w:p>
        </w:tc>
        <w:tc>
          <w:tcPr>
            <w:tcW w:w="572" w:type="dxa"/>
            <w:vMerge w:val="restart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2615" w:type="dxa"/>
            <w:gridSpan w:val="2"/>
            <w:tcBorders>
              <w:righ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Сумма в рублевом эквиваленте</w:t>
            </w:r>
          </w:p>
        </w:tc>
      </w:tr>
      <w:tr w:rsidR="00BB2728" w:rsidRPr="00AC4012" w:rsidTr="00437B36">
        <w:tc>
          <w:tcPr>
            <w:tcW w:w="983" w:type="dxa"/>
            <w:vMerge/>
            <w:tcBorders>
              <w:left w:val="nil"/>
            </w:tcBorders>
          </w:tcPr>
          <w:p w:rsidR="00BB2728" w:rsidRPr="00AC4012" w:rsidRDefault="00BB2728" w:rsidP="00437B3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B2728" w:rsidRPr="00AC4012" w:rsidRDefault="00BB2728" w:rsidP="00437B36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BB2728" w:rsidRPr="00AC4012" w:rsidRDefault="00BB2728" w:rsidP="00437B3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BB2728" w:rsidRPr="00AC4012" w:rsidRDefault="00BB2728" w:rsidP="00437B36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BB2728" w:rsidRPr="00AC4012" w:rsidRDefault="00BB2728" w:rsidP="00437B3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BB2728" w:rsidRPr="00AC4012" w:rsidRDefault="00BB2728" w:rsidP="00437B3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righ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в том числе перечислено сумм аванса</w:t>
            </w:r>
          </w:p>
        </w:tc>
      </w:tr>
      <w:tr w:rsidR="00BB2728" w:rsidRPr="00AC4012" w:rsidTr="00437B36">
        <w:tc>
          <w:tcPr>
            <w:tcW w:w="983" w:type="dxa"/>
            <w:tcBorders>
              <w:lef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right w:val="nil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728" w:rsidRPr="00AC4012" w:rsidTr="00437B3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8" w:rsidRPr="00AC4012" w:rsidTr="00437B36">
        <w:tblPrEx>
          <w:tblBorders>
            <w:right w:val="single" w:sz="4" w:space="0" w:color="auto"/>
          </w:tblBorders>
        </w:tblPrEx>
        <w:tc>
          <w:tcPr>
            <w:tcW w:w="6990" w:type="dxa"/>
            <w:gridSpan w:val="6"/>
            <w:tcBorders>
              <w:left w:val="nil"/>
              <w:bottom w:val="nil"/>
            </w:tcBorders>
          </w:tcPr>
          <w:p w:rsidR="00BB2728" w:rsidRPr="00AC4012" w:rsidRDefault="00BB2728" w:rsidP="00437B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8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728" w:rsidRPr="00AC4012" w:rsidRDefault="00BB2728" w:rsidP="00BB2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>Руководитель           _________________  _________  ______________________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>Главный бухгалтер      _________________  _________  ______________________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BB2728" w:rsidRPr="00AC4012" w:rsidRDefault="00BB2728" w:rsidP="00BB2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BB2728" w:rsidRPr="00AC4012" w:rsidTr="00437B36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Отметка органа Федерального казначейства</w:t>
            </w:r>
          </w:p>
          <w:p w:rsidR="00BB2728" w:rsidRPr="00AC4012" w:rsidRDefault="00BB2728" w:rsidP="0043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о регистрации Сведений о денежном обязательстве</w:t>
            </w:r>
          </w:p>
        </w:tc>
      </w:tr>
      <w:tr w:rsidR="00BB2728" w:rsidRPr="00AC4012" w:rsidTr="00437B36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Номер сведений ________________</w:t>
            </w:r>
          </w:p>
        </w:tc>
      </w:tr>
      <w:tr w:rsidR="00BB2728" w:rsidRPr="00AC4012" w:rsidTr="00437B36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____________________________________________</w:t>
            </w:r>
          </w:p>
          <w:p w:rsidR="00BB2728" w:rsidRPr="00AC4012" w:rsidRDefault="00BB2728" w:rsidP="00437B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(должность) (подпись) (расшифровка (телефон)</w:t>
            </w:r>
            <w:proofErr w:type="gramEnd"/>
          </w:p>
          <w:p w:rsidR="00BB2728" w:rsidRPr="00AC4012" w:rsidRDefault="00BB2728" w:rsidP="00437B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подписи)</w:t>
            </w:r>
          </w:p>
        </w:tc>
      </w:tr>
      <w:tr w:rsidR="00BB2728" w:rsidRPr="00AC4012" w:rsidTr="00437B36">
        <w:tc>
          <w:tcPr>
            <w:tcW w:w="9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8" w:rsidRPr="00AC4012" w:rsidRDefault="00BB2728" w:rsidP="00437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2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</w:tr>
    </w:tbl>
    <w:p w:rsidR="00BB2728" w:rsidRPr="00AC4012" w:rsidRDefault="00BB2728" w:rsidP="00BB2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Номер страницы _____</w:t>
      </w:r>
    </w:p>
    <w:p w:rsidR="00BB2728" w:rsidRPr="00AC4012" w:rsidRDefault="00BB2728" w:rsidP="00BB2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Всего страниц ______</w:t>
      </w:r>
    </w:p>
    <w:p w:rsidR="00BB2728" w:rsidRPr="00AC4012" w:rsidRDefault="00BB2728" w:rsidP="00BB2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728" w:rsidRPr="00AC4012" w:rsidRDefault="00BB2728" w:rsidP="00BB2728">
      <w:pPr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к Порядку учета денежных обязательств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получателей бюджета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>Орловской области</w:t>
      </w:r>
    </w:p>
    <w:p w:rsidR="00BB2728" w:rsidRPr="00BB2728" w:rsidRDefault="00BB2728" w:rsidP="00BB2728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BB2728" w:rsidRPr="00BB2728" w:rsidRDefault="00BB2728" w:rsidP="00BB2728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BB2728" w:rsidRPr="00BB2728" w:rsidRDefault="00BB2728" w:rsidP="00BB2728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bookmarkStart w:id="7" w:name="P1275"/>
      <w:bookmarkEnd w:id="7"/>
      <w:r w:rsidRPr="00BB2728">
        <w:rPr>
          <w:rFonts w:eastAsia="Calibri"/>
          <w:sz w:val="24"/>
          <w:szCs w:val="24"/>
        </w:rPr>
        <w:t xml:space="preserve">Перечень документов, на основании которых </w:t>
      </w:r>
      <w:r w:rsidRPr="00BB2728">
        <w:rPr>
          <w:rFonts w:eastAsia="Calibri"/>
          <w:sz w:val="24"/>
          <w:szCs w:val="24"/>
          <w:lang w:eastAsia="en-US"/>
        </w:rPr>
        <w:t>возникают бюджетные обязательства получателя средств бюджета</w:t>
      </w:r>
      <w:r w:rsidRPr="00BB272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области, и документов подтверждающих возникновение</w:t>
      </w:r>
    </w:p>
    <w:p w:rsidR="00BB2728" w:rsidRPr="00BB2728" w:rsidRDefault="00BB2728" w:rsidP="00BB2728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BB2728">
        <w:rPr>
          <w:rFonts w:eastAsia="Calibri"/>
          <w:sz w:val="24"/>
          <w:szCs w:val="24"/>
        </w:rPr>
        <w:t xml:space="preserve"> денежных обязательств получателей средств бюджета</w:t>
      </w:r>
      <w:r w:rsidRPr="00BB272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BB2728">
        <w:rPr>
          <w:rFonts w:eastAsia="Calibri"/>
          <w:sz w:val="24"/>
          <w:szCs w:val="24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</w:rPr>
        <w:t xml:space="preserve"> сельского поселения </w:t>
      </w:r>
      <w:proofErr w:type="spellStart"/>
      <w:r w:rsidRPr="00BB2728">
        <w:rPr>
          <w:rFonts w:eastAsia="Calibri"/>
          <w:sz w:val="24"/>
          <w:szCs w:val="24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</w:rPr>
        <w:t xml:space="preserve"> района Орловской области</w:t>
      </w:r>
    </w:p>
    <w:p w:rsidR="00BB2728" w:rsidRPr="00BB2728" w:rsidRDefault="00BB2728" w:rsidP="00BB27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7"/>
        <w:gridCol w:w="3628"/>
        <w:gridCol w:w="4763"/>
      </w:tblGrid>
      <w:tr w:rsidR="00BB2728" w:rsidRPr="00BB2728" w:rsidTr="00437B36">
        <w:tc>
          <w:tcPr>
            <w:tcW w:w="647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N </w:t>
            </w:r>
            <w:proofErr w:type="gramStart"/>
            <w:r w:rsidRPr="00BB2728">
              <w:rPr>
                <w:sz w:val="24"/>
                <w:szCs w:val="24"/>
              </w:rPr>
              <w:t>п</w:t>
            </w:r>
            <w:proofErr w:type="gramEnd"/>
            <w:r w:rsidRPr="00BB2728">
              <w:rPr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BB2728" w:rsidRPr="00BB2728" w:rsidTr="00437B36">
        <w:tc>
          <w:tcPr>
            <w:tcW w:w="647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3</w:t>
            </w:r>
          </w:p>
        </w:tc>
      </w:tr>
      <w:tr w:rsidR="00BB2728" w:rsidRPr="00BB2728" w:rsidTr="00437B36">
        <w:tc>
          <w:tcPr>
            <w:tcW w:w="647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BB2728" w:rsidRPr="00BB2728" w:rsidTr="00437B36">
        <w:tc>
          <w:tcPr>
            <w:tcW w:w="647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8" w:name="P21"/>
            <w:bookmarkEnd w:id="8"/>
            <w:r w:rsidRPr="00BB2728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BB2728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нужд</w:t>
            </w:r>
            <w:r w:rsidRPr="00BB2728">
              <w:rPr>
                <w:sz w:val="22"/>
                <w:szCs w:val="22"/>
              </w:rPr>
              <w:t xml:space="preserve"> администрации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</w:t>
            </w:r>
            <w:proofErr w:type="gramEnd"/>
            <w:r w:rsidRPr="00BB2728">
              <w:rPr>
                <w:sz w:val="24"/>
                <w:szCs w:val="24"/>
              </w:rPr>
              <w:t xml:space="preserve"> государственный контракт, реестр контрактов)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выполненных работ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об оказании услуг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приема-передачи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Счет-фактура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21" w:history="1">
              <w:r w:rsidRPr="00BB2728">
                <w:rPr>
                  <w:sz w:val="24"/>
                  <w:szCs w:val="24"/>
                </w:rPr>
                <w:t>форма N ТОРГ-12</w:t>
              </w:r>
            </w:hyperlink>
            <w:r w:rsidRPr="00BB2728">
              <w:rPr>
                <w:sz w:val="24"/>
                <w:szCs w:val="24"/>
              </w:rPr>
              <w:t>) (ф. 0330212)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Чек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муниципального контракта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BB2728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нужд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2728">
              <w:rPr>
                <w:sz w:val="24"/>
                <w:szCs w:val="24"/>
              </w:rPr>
              <w:t>администрации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международный договор (соглашение) (далее - договор), за исключением договоров, указанных в </w:t>
            </w:r>
            <w:hyperlink w:anchor="P110" w:history="1">
              <w:r w:rsidRPr="00BB2728">
                <w:rPr>
                  <w:sz w:val="24"/>
                  <w:szCs w:val="24"/>
                </w:rPr>
                <w:t>13 пункте</w:t>
              </w:r>
            </w:hyperlink>
            <w:r w:rsidRPr="00BB2728">
              <w:rPr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выполненных работ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об оказании услуг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приема-передачи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Счет-фактура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22" w:history="1">
              <w:r w:rsidRPr="00BB2728">
                <w:rPr>
                  <w:sz w:val="24"/>
                  <w:szCs w:val="24"/>
                </w:rPr>
                <w:t>форма N ТОРГ-12</w:t>
              </w:r>
            </w:hyperlink>
            <w:r w:rsidRPr="00BB2728">
              <w:rPr>
                <w:sz w:val="24"/>
                <w:szCs w:val="24"/>
              </w:rPr>
              <w:t>) (ф. 0330212)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Чек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договора</w:t>
            </w:r>
          </w:p>
        </w:tc>
      </w:tr>
      <w:tr w:rsidR="00BB2728" w:rsidRPr="00BB2728" w:rsidTr="00437B36">
        <w:trPr>
          <w:trHeight w:val="2889"/>
        </w:trPr>
        <w:tc>
          <w:tcPr>
            <w:tcW w:w="647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28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Соглашение о предоставлении из районного бюджета местным бюджетам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Заявка о перечислении межбюджетного трансферта из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местному бюджету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соглашения о предоставлении межбюджетного трансферта 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6. Нормативный правовой акт, предусматривающий предоставление из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Заявка о перечислении межбюджетного трансферта из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 местному бюджету </w:t>
            </w:r>
          </w:p>
        </w:tc>
      </w:tr>
      <w:tr w:rsidR="00BB2728" w:rsidRPr="00BB2728" w:rsidTr="00437B36">
        <w:trPr>
          <w:trHeight w:val="2422"/>
        </w:trPr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B2728">
              <w:rPr>
                <w:b/>
                <w:bCs/>
                <w:sz w:val="24"/>
                <w:szCs w:val="24"/>
              </w:rPr>
              <w:t xml:space="preserve">  </w:t>
            </w:r>
            <w:r w:rsidRPr="00BB2728"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BB2728" w:rsidRPr="00BB2728" w:rsidTr="00437B36">
        <w:tc>
          <w:tcPr>
            <w:tcW w:w="647" w:type="dxa"/>
            <w:vMerge w:val="restart"/>
            <w:tcBorders>
              <w:bottom w:val="nil"/>
            </w:tcBorders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BB2728">
              <w:rPr>
                <w:sz w:val="24"/>
                <w:szCs w:val="24"/>
              </w:rPr>
              <w:t xml:space="preserve">Договор (соглашение) о предоставлении субсидии </w:t>
            </w:r>
            <w:r w:rsidRPr="00BB2728">
              <w:rPr>
                <w:sz w:val="24"/>
                <w:szCs w:val="24"/>
              </w:rPr>
              <w:lastRenderedPageBreak/>
              <w:t>юридическому лицу, иному юридическому лицу (за исключением субсидии 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об оказании услуг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приема-передачи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Счет-фактура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23" w:history="1">
              <w:r w:rsidRPr="00BB2728">
                <w:rPr>
                  <w:sz w:val="24"/>
                  <w:szCs w:val="24"/>
                </w:rPr>
                <w:t>форма N ТОРГ-12</w:t>
              </w:r>
            </w:hyperlink>
            <w:r w:rsidRPr="00BB2728">
              <w:rPr>
                <w:sz w:val="24"/>
                <w:szCs w:val="24"/>
              </w:rPr>
              <w:t>) (ф. 0330212)</w:t>
            </w:r>
          </w:p>
        </w:tc>
      </w:tr>
      <w:tr w:rsidR="00BB2728" w:rsidRPr="00BB2728" w:rsidTr="00437B36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Чек</w:t>
            </w:r>
          </w:p>
        </w:tc>
      </w:tr>
      <w:tr w:rsidR="00BB2728" w:rsidRPr="00BB2728" w:rsidTr="00437B36">
        <w:tblPrEx>
          <w:tblBorders>
            <w:insideH w:val="none" w:sz="0" w:space="0" w:color="auto"/>
          </w:tblBorders>
        </w:tblPrEx>
        <w:tc>
          <w:tcPr>
            <w:tcW w:w="647" w:type="dxa"/>
            <w:vMerge w:val="restart"/>
            <w:tcBorders>
              <w:top w:val="nil"/>
            </w:tcBorders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</w:tcBorders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B2728" w:rsidRPr="00BB2728" w:rsidTr="00437B36">
        <w:tc>
          <w:tcPr>
            <w:tcW w:w="647" w:type="dxa"/>
            <w:vMerge/>
            <w:tcBorders>
              <w:top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</w:t>
            </w:r>
            <w:r w:rsidRPr="00BB2728">
              <w:rPr>
                <w:sz w:val="24"/>
                <w:szCs w:val="24"/>
              </w:rPr>
              <w:lastRenderedPageBreak/>
              <w:t>Орловской области,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BB2728"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  <w:proofErr w:type="gramEnd"/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казначейского сопровождения предоставления субсидии юридическому лицу)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нормативного правового акта о предоставлении субсидии юридическому лицу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Приказ об утверждении Штатного расписания с расчетом  фонда оплаты труда на соответствующий год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24" w:history="1">
              <w:r w:rsidRPr="00BB2728">
                <w:rPr>
                  <w:sz w:val="24"/>
                  <w:szCs w:val="24"/>
                </w:rPr>
                <w:t>ф. 0504425</w:t>
              </w:r>
            </w:hyperlink>
            <w:r w:rsidRPr="00BB2728">
              <w:rPr>
                <w:sz w:val="24"/>
                <w:szCs w:val="24"/>
              </w:rPr>
              <w:t>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Расчетно-платежная ведомость (</w:t>
            </w:r>
            <w:hyperlink r:id="rId25" w:history="1">
              <w:r w:rsidRPr="00BB2728">
                <w:rPr>
                  <w:sz w:val="24"/>
                  <w:szCs w:val="24"/>
                </w:rPr>
                <w:t>ф. 0504401</w:t>
              </w:r>
            </w:hyperlink>
            <w:r w:rsidRPr="00BB2728">
              <w:rPr>
                <w:sz w:val="24"/>
                <w:szCs w:val="24"/>
              </w:rPr>
              <w:t>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Расчетная ведомость (</w:t>
            </w:r>
            <w:hyperlink r:id="rId26" w:history="1">
              <w:r w:rsidRPr="00BB2728">
                <w:rPr>
                  <w:sz w:val="24"/>
                  <w:szCs w:val="24"/>
                </w:rPr>
                <w:t>ф. 0504402</w:t>
              </w:r>
            </w:hyperlink>
            <w:r w:rsidRPr="00BB2728">
              <w:rPr>
                <w:sz w:val="24"/>
                <w:szCs w:val="24"/>
              </w:rPr>
              <w:t>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по </w:t>
            </w:r>
            <w:r w:rsidRPr="00BB2728">
              <w:rPr>
                <w:sz w:val="24"/>
                <w:szCs w:val="24"/>
              </w:rPr>
              <w:lastRenderedPageBreak/>
              <w:t>реализации трудовых функций работника в соответствии с трудовым законодательством Российской Федерации, законодательством о муниципальной  службе Российской Федерации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Бухгалтерская справка (</w:t>
            </w:r>
            <w:hyperlink r:id="rId27" w:history="1">
              <w:r w:rsidRPr="00BB2728">
                <w:rPr>
                  <w:sz w:val="24"/>
                  <w:szCs w:val="24"/>
                </w:rPr>
                <w:t>ф. 0504833</w:t>
              </w:r>
            </w:hyperlink>
            <w:r w:rsidRPr="00BB2728">
              <w:rPr>
                <w:sz w:val="24"/>
                <w:szCs w:val="24"/>
              </w:rPr>
              <w:t>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 (при наличии)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Справка-расчет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исполнительного документа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9" w:name="P104"/>
            <w:bookmarkEnd w:id="9"/>
            <w:r w:rsidRPr="00BB2728">
              <w:rPr>
                <w:sz w:val="24"/>
                <w:szCs w:val="24"/>
              </w:rPr>
              <w:t>12.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Бухгалтерская справка (</w:t>
            </w:r>
            <w:hyperlink r:id="rId28" w:history="1">
              <w:r w:rsidRPr="00BB2728">
                <w:rPr>
                  <w:sz w:val="24"/>
                  <w:szCs w:val="24"/>
                </w:rPr>
                <w:t>ф. 0504833</w:t>
              </w:r>
            </w:hyperlink>
            <w:r w:rsidRPr="00BB2728">
              <w:rPr>
                <w:sz w:val="24"/>
                <w:szCs w:val="24"/>
              </w:rPr>
              <w:t>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Справка-расчет</w:t>
            </w:r>
          </w:p>
        </w:tc>
      </w:tr>
      <w:tr w:rsidR="00BB2728" w:rsidRPr="00BB2728" w:rsidTr="00437B36">
        <w:trPr>
          <w:trHeight w:val="1424"/>
        </w:trPr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области, возникшему на основании решения налогового органа</w:t>
            </w:r>
          </w:p>
        </w:tc>
      </w:tr>
      <w:tr w:rsidR="00BB2728" w:rsidRPr="00BB2728" w:rsidTr="00437B36">
        <w:tc>
          <w:tcPr>
            <w:tcW w:w="647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0" w:name="P110"/>
            <w:bookmarkEnd w:id="10"/>
            <w:r w:rsidRPr="00BB2728">
              <w:rPr>
                <w:sz w:val="24"/>
                <w:szCs w:val="24"/>
              </w:rPr>
              <w:t>13.</w:t>
            </w:r>
          </w:p>
        </w:tc>
        <w:tc>
          <w:tcPr>
            <w:tcW w:w="3628" w:type="dxa"/>
            <w:vMerge w:val="restart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BB2728">
              <w:rPr>
                <w:rFonts w:eastAsia="Calibri"/>
                <w:sz w:val="24"/>
                <w:szCs w:val="24"/>
              </w:rPr>
              <w:t xml:space="preserve">Документ, не определенный </w:t>
            </w:r>
            <w:hyperlink w:anchor="P1295" w:history="1">
              <w:r w:rsidRPr="00BB2728">
                <w:rPr>
                  <w:rFonts w:eastAsia="Calibri"/>
                  <w:sz w:val="24"/>
                  <w:szCs w:val="24"/>
                </w:rPr>
                <w:t>пунктами 3</w:t>
              </w:r>
            </w:hyperlink>
            <w:r w:rsidRPr="00BB2728">
              <w:rPr>
                <w:rFonts w:eastAsia="Calibri"/>
                <w:sz w:val="24"/>
                <w:szCs w:val="24"/>
              </w:rPr>
              <w:t xml:space="preserve"> - </w:t>
            </w:r>
            <w:hyperlink w:anchor="P1378" w:history="1">
              <w:r w:rsidRPr="00BB2728">
                <w:rPr>
                  <w:rFonts w:eastAsia="Calibri"/>
                  <w:sz w:val="24"/>
                  <w:szCs w:val="24"/>
                </w:rPr>
                <w:t>12</w:t>
              </w:r>
            </w:hyperlink>
            <w:r w:rsidRPr="00BB2728">
              <w:rPr>
                <w:rFonts w:eastAsia="Calibri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Pr="00BB272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района Орловской области: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B2728">
              <w:rPr>
                <w:rFonts w:eastAsia="Calibri"/>
                <w:sz w:val="24"/>
                <w:szCs w:val="24"/>
              </w:rPr>
              <w:t xml:space="preserve"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</w:t>
            </w:r>
            <w:r w:rsidRPr="00BB2728">
              <w:rPr>
                <w:rFonts w:eastAsia="Calibri"/>
                <w:sz w:val="24"/>
                <w:szCs w:val="24"/>
              </w:rPr>
              <w:lastRenderedPageBreak/>
              <w:t>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BB2728">
              <w:rPr>
                <w:rFonts w:eastAsia="Calibri"/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      </w:r>
            <w:r w:rsidRPr="00BB272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района Орловской области в Отдел № 9 не направлены информация и документы по указанному договору для их включения в реестр контрактов;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BB2728">
              <w:rPr>
                <w:rFonts w:eastAsia="Calibri"/>
                <w:sz w:val="24"/>
                <w:szCs w:val="24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B2728">
              <w:rPr>
                <w:rFonts w:eastAsia="Calibri"/>
                <w:sz w:val="24"/>
                <w:szCs w:val="24"/>
              </w:rPr>
              <w:t>- договор на оказание услуг, выполнение работ, заключенный получателем средств бюджета</w:t>
            </w:r>
            <w:r w:rsidRPr="00BB272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района Орловской области с физическим лицом, не являющимся индивидуальным предпринимателем;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728">
              <w:rPr>
                <w:rFonts w:eastAsia="Calibri"/>
                <w:sz w:val="24"/>
                <w:szCs w:val="24"/>
                <w:lang w:eastAsia="en-US"/>
              </w:rPr>
              <w:t>-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BB2728">
              <w:rPr>
                <w:rFonts w:eastAsia="Calibri"/>
                <w:sz w:val="24"/>
                <w:szCs w:val="24"/>
              </w:rPr>
              <w:t xml:space="preserve">- Муниципальный контракт на оказание финансовых услуг по предоставлению кредитных ресурсов Администрации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района Орловской области на  финансирование дефицита бюджета</w:t>
            </w:r>
            <w:r w:rsidRPr="00BB272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района </w:t>
            </w:r>
            <w:r w:rsidRPr="00BB2728">
              <w:rPr>
                <w:rFonts w:eastAsia="Calibri"/>
                <w:sz w:val="24"/>
                <w:szCs w:val="24"/>
              </w:rPr>
              <w:lastRenderedPageBreak/>
              <w:t xml:space="preserve">Орловской области и погашение долговых обязательств Администрации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BB2728">
              <w:rPr>
                <w:rFonts w:eastAsia="Calibri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BB272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B2728">
              <w:rPr>
                <w:rFonts w:eastAsia="Calibri"/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rFonts w:eastAsia="Calibri"/>
                <w:sz w:val="24"/>
                <w:szCs w:val="24"/>
              </w:rPr>
              <w:t xml:space="preserve"> района Орловской области.</w:t>
            </w:r>
          </w:p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lastRenderedPageBreak/>
              <w:t>Авансовый отчет (</w:t>
            </w:r>
            <w:hyperlink r:id="rId29" w:history="1">
              <w:r w:rsidRPr="00BB2728">
                <w:rPr>
                  <w:sz w:val="24"/>
                  <w:szCs w:val="24"/>
                </w:rPr>
                <w:t>ф. 0504505</w:t>
              </w:r>
            </w:hyperlink>
            <w:r w:rsidRPr="00BB2728">
              <w:rPr>
                <w:sz w:val="24"/>
                <w:szCs w:val="24"/>
              </w:rPr>
              <w:t>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выполненных работ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приема-передачи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Акт об оказании услуг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предпринимателем, акт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Квитанция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Служебная записка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Справка-расчет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Счет-фактура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30" w:history="1">
              <w:r w:rsidRPr="00BB2728">
                <w:rPr>
                  <w:sz w:val="24"/>
                  <w:szCs w:val="24"/>
                </w:rPr>
                <w:t>форма N ТОРГ-12</w:t>
              </w:r>
            </w:hyperlink>
            <w:r w:rsidRPr="00BB2728">
              <w:rPr>
                <w:sz w:val="24"/>
                <w:szCs w:val="24"/>
              </w:rPr>
              <w:t>) (ф. 0330212)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Чек</w:t>
            </w:r>
          </w:p>
        </w:tc>
      </w:tr>
      <w:tr w:rsidR="00BB2728" w:rsidRPr="00BB2728" w:rsidTr="00437B36">
        <w:tc>
          <w:tcPr>
            <w:tcW w:w="647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</w:tcPr>
          <w:p w:rsidR="00BB2728" w:rsidRPr="00BB2728" w:rsidRDefault="00BB2728" w:rsidP="00BB272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BB2728" w:rsidRPr="00BB2728" w:rsidRDefault="00BB2728" w:rsidP="00BB272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Pr="00BB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2728">
              <w:rPr>
                <w:sz w:val="24"/>
                <w:szCs w:val="24"/>
              </w:rPr>
              <w:t>Нижнезалегощенского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2728">
              <w:rPr>
                <w:sz w:val="24"/>
                <w:szCs w:val="24"/>
              </w:rPr>
              <w:t>Залегощенского</w:t>
            </w:r>
            <w:proofErr w:type="spellEnd"/>
            <w:r w:rsidRPr="00BB2728">
              <w:rPr>
                <w:sz w:val="24"/>
                <w:szCs w:val="24"/>
              </w:rPr>
              <w:t xml:space="preserve"> района Орловской области</w:t>
            </w:r>
          </w:p>
        </w:tc>
      </w:tr>
    </w:tbl>
    <w:p w:rsidR="00BB2728" w:rsidRPr="00BB2728" w:rsidRDefault="00BB2728" w:rsidP="00BB27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2728" w:rsidRPr="00BB2728" w:rsidRDefault="00BB2728" w:rsidP="00BB27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2728" w:rsidRPr="00BB2728" w:rsidRDefault="00BB2728" w:rsidP="00BB27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Приложение  </w:t>
      </w:r>
      <w:r>
        <w:rPr>
          <w:rFonts w:eastAsia="Calibri"/>
          <w:sz w:val="24"/>
          <w:szCs w:val="24"/>
          <w:lang w:eastAsia="en-US"/>
        </w:rPr>
        <w:t>4</w:t>
      </w:r>
      <w:bookmarkStart w:id="11" w:name="_GoBack"/>
      <w:bookmarkEnd w:id="11"/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к Порядку учета денежных обязательств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r w:rsidRPr="00BB2728">
        <w:rPr>
          <w:rFonts w:eastAsia="Calibri"/>
          <w:sz w:val="24"/>
          <w:szCs w:val="24"/>
          <w:lang w:eastAsia="en-US"/>
        </w:rPr>
        <w:t xml:space="preserve">получателей средств бюджета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BB2728">
        <w:rPr>
          <w:rFonts w:eastAsia="Calibri"/>
          <w:sz w:val="24"/>
          <w:szCs w:val="24"/>
          <w:lang w:eastAsia="en-US"/>
        </w:rPr>
        <w:t>Нижнезалегощенского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BB2728" w:rsidRPr="00BB2728" w:rsidRDefault="00BB2728" w:rsidP="00BB2728">
      <w:pPr>
        <w:autoSpaceDE w:val="0"/>
        <w:autoSpaceDN w:val="0"/>
        <w:adjustRightInd w:val="0"/>
        <w:ind w:left="4139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BB2728">
        <w:rPr>
          <w:rFonts w:eastAsia="Calibri"/>
          <w:sz w:val="24"/>
          <w:szCs w:val="24"/>
          <w:lang w:eastAsia="en-US"/>
        </w:rPr>
        <w:t>Залегощенского</w:t>
      </w:r>
      <w:proofErr w:type="spellEnd"/>
      <w:r w:rsidRPr="00BB2728">
        <w:rPr>
          <w:rFonts w:eastAsia="Calibri"/>
          <w:sz w:val="24"/>
          <w:szCs w:val="24"/>
          <w:lang w:eastAsia="en-US"/>
        </w:rPr>
        <w:t xml:space="preserve"> района Орловской области</w:t>
      </w:r>
    </w:p>
    <w:p w:rsidR="00BB2728" w:rsidRPr="00BB2728" w:rsidRDefault="00BB2728" w:rsidP="00BB2728">
      <w:pPr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                                 ИЗВЕЩЕНИЕ</w:t>
      </w:r>
    </w:p>
    <w:p w:rsidR="00BB2728" w:rsidRPr="00BB2728" w:rsidRDefault="00BB2728" w:rsidP="00BB2728">
      <w:pPr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     о постановке на учет (изменении) денежного обязательства в органе</w:t>
      </w:r>
    </w:p>
    <w:p w:rsidR="00BB2728" w:rsidRPr="00BB2728" w:rsidRDefault="00BB2728" w:rsidP="00BB2728">
      <w:pPr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                         Федерального казначейства</w:t>
      </w:r>
    </w:p>
    <w:p w:rsidR="00BB2728" w:rsidRPr="00BB2728" w:rsidRDefault="00BB2728" w:rsidP="00BB2728">
      <w:pPr>
        <w:jc w:val="both"/>
        <w:rPr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870"/>
        <w:gridCol w:w="1241"/>
      </w:tblGrid>
      <w:tr w:rsidR="00BB2728" w:rsidRPr="00BB2728" w:rsidTr="00437B3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Коды</w:t>
            </w:r>
          </w:p>
        </w:tc>
      </w:tr>
      <w:tr w:rsidR="00BB2728" w:rsidRPr="00BB2728" w:rsidTr="00437B3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Форма по </w:t>
            </w:r>
            <w:hyperlink r:id="rId31" w:history="1">
              <w:r w:rsidRPr="00BB2728">
                <w:rPr>
                  <w:rStyle w:val="a9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0506106</w:t>
            </w:r>
          </w:p>
        </w:tc>
      </w:tr>
      <w:tr w:rsidR="00BB2728" w:rsidRPr="00BB2728" w:rsidTr="00437B3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по </w:t>
            </w:r>
            <w:hyperlink r:id="rId32" w:history="1">
              <w:r w:rsidRPr="00BB2728">
                <w:rPr>
                  <w:rStyle w:val="a9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Единица измерения: </w:t>
            </w:r>
            <w:proofErr w:type="spellStart"/>
            <w:r w:rsidRPr="00BB2728">
              <w:rPr>
                <w:sz w:val="24"/>
                <w:szCs w:val="24"/>
              </w:rPr>
              <w:t>руб</w:t>
            </w:r>
            <w:proofErr w:type="spellEnd"/>
            <w:r w:rsidRPr="00BB2728">
              <w:rPr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 xml:space="preserve">по </w:t>
            </w:r>
            <w:hyperlink r:id="rId33" w:history="1">
              <w:r w:rsidRPr="00BB2728">
                <w:rPr>
                  <w:rStyle w:val="a9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383</w:t>
            </w:r>
          </w:p>
        </w:tc>
      </w:tr>
    </w:tbl>
    <w:p w:rsidR="00BB2728" w:rsidRPr="00BB2728" w:rsidRDefault="00BB2728" w:rsidP="00BB2728">
      <w:pPr>
        <w:jc w:val="both"/>
        <w:rPr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628"/>
      </w:tblGrid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Дата Сведений о денежном обязательстве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Порядковый номер внесения изменений в денежное обязательство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  <w:tr w:rsidR="00BB2728" w:rsidRPr="00BB2728" w:rsidTr="00437B36">
        <w:tc>
          <w:tcPr>
            <w:tcW w:w="5962" w:type="dxa"/>
            <w:tcBorders>
              <w:lef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  <w:r w:rsidRPr="00BB2728">
              <w:rPr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right w:val="nil"/>
            </w:tcBorders>
          </w:tcPr>
          <w:p w:rsidR="00BB2728" w:rsidRPr="00BB2728" w:rsidRDefault="00BB2728" w:rsidP="00BB2728">
            <w:pPr>
              <w:jc w:val="both"/>
              <w:rPr>
                <w:sz w:val="24"/>
                <w:szCs w:val="24"/>
              </w:rPr>
            </w:pPr>
          </w:p>
        </w:tc>
      </w:tr>
    </w:tbl>
    <w:p w:rsidR="00BB2728" w:rsidRPr="00BB2728" w:rsidRDefault="00BB2728" w:rsidP="00BB2728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jc w:val="both"/>
        <w:rPr>
          <w:sz w:val="24"/>
          <w:szCs w:val="24"/>
        </w:rPr>
      </w:pPr>
      <w:r w:rsidRPr="00BB2728">
        <w:rPr>
          <w:sz w:val="24"/>
          <w:szCs w:val="24"/>
        </w:rPr>
        <w:t>Ответственный исполнитель ___________ _________ _________________ _________</w:t>
      </w:r>
    </w:p>
    <w:p w:rsidR="00BB2728" w:rsidRPr="00BB2728" w:rsidRDefault="00BB2728" w:rsidP="00BB2728">
      <w:pPr>
        <w:jc w:val="both"/>
        <w:rPr>
          <w:sz w:val="24"/>
          <w:szCs w:val="24"/>
        </w:rPr>
      </w:pPr>
      <w:r w:rsidRPr="00BB2728">
        <w:rPr>
          <w:sz w:val="24"/>
          <w:szCs w:val="24"/>
        </w:rPr>
        <w:lastRenderedPageBreak/>
        <w:t xml:space="preserve">                          </w:t>
      </w:r>
      <w:proofErr w:type="gramStart"/>
      <w:r w:rsidRPr="00BB2728">
        <w:rPr>
          <w:sz w:val="24"/>
          <w:szCs w:val="24"/>
        </w:rPr>
        <w:t>(должность) (подпись)    (расшифровка   (телефон)</w:t>
      </w:r>
      <w:proofErr w:type="gramEnd"/>
    </w:p>
    <w:p w:rsidR="00BB2728" w:rsidRPr="00BB2728" w:rsidRDefault="00BB2728" w:rsidP="00BB2728">
      <w:pPr>
        <w:jc w:val="both"/>
        <w:rPr>
          <w:sz w:val="24"/>
          <w:szCs w:val="24"/>
        </w:rPr>
      </w:pPr>
      <w:r w:rsidRPr="00BB2728">
        <w:rPr>
          <w:sz w:val="24"/>
          <w:szCs w:val="24"/>
        </w:rPr>
        <w:t xml:space="preserve">                                                     подписи)</w:t>
      </w:r>
    </w:p>
    <w:p w:rsidR="00BB2728" w:rsidRPr="00BB2728" w:rsidRDefault="00BB2728" w:rsidP="00BB2728">
      <w:pPr>
        <w:jc w:val="both"/>
        <w:rPr>
          <w:sz w:val="24"/>
          <w:szCs w:val="24"/>
        </w:rPr>
      </w:pPr>
    </w:p>
    <w:p w:rsidR="00BB2728" w:rsidRPr="00BB2728" w:rsidRDefault="00BB2728" w:rsidP="00BB2728">
      <w:pPr>
        <w:jc w:val="both"/>
        <w:rPr>
          <w:sz w:val="24"/>
          <w:szCs w:val="24"/>
        </w:rPr>
      </w:pPr>
      <w:r w:rsidRPr="00BB2728">
        <w:rPr>
          <w:sz w:val="24"/>
          <w:szCs w:val="24"/>
        </w:rPr>
        <w:t>"__" ________ 20__ г.</w:t>
      </w:r>
    </w:p>
    <w:p w:rsidR="00BB2728" w:rsidRPr="00BB2728" w:rsidRDefault="00BB2728" w:rsidP="00BB2728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Default="00BB2728" w:rsidP="00AF1D8E">
      <w:pPr>
        <w:jc w:val="both"/>
        <w:rPr>
          <w:sz w:val="24"/>
          <w:szCs w:val="24"/>
        </w:rPr>
      </w:pPr>
    </w:p>
    <w:p w:rsidR="00BB2728" w:rsidRPr="007F1118" w:rsidRDefault="00BB2728" w:rsidP="00AF1D8E">
      <w:pPr>
        <w:jc w:val="both"/>
        <w:rPr>
          <w:sz w:val="24"/>
          <w:szCs w:val="24"/>
        </w:rPr>
      </w:pPr>
    </w:p>
    <w:sectPr w:rsidR="00BB2728" w:rsidRPr="007F1118" w:rsidSect="005D44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E8D"/>
    <w:rsid w:val="00027D89"/>
    <w:rsid w:val="000649DC"/>
    <w:rsid w:val="00080779"/>
    <w:rsid w:val="000B7FD1"/>
    <w:rsid w:val="000C5E8D"/>
    <w:rsid w:val="000E12B2"/>
    <w:rsid w:val="0017028B"/>
    <w:rsid w:val="00190907"/>
    <w:rsid w:val="001C1A93"/>
    <w:rsid w:val="001C38CF"/>
    <w:rsid w:val="001D2394"/>
    <w:rsid w:val="001F36E5"/>
    <w:rsid w:val="001F5C84"/>
    <w:rsid w:val="002175B8"/>
    <w:rsid w:val="00222C58"/>
    <w:rsid w:val="00237A01"/>
    <w:rsid w:val="0028524F"/>
    <w:rsid w:val="002A1446"/>
    <w:rsid w:val="00364D94"/>
    <w:rsid w:val="003C0EA6"/>
    <w:rsid w:val="003E2FE7"/>
    <w:rsid w:val="00405A67"/>
    <w:rsid w:val="004568BE"/>
    <w:rsid w:val="00465FAE"/>
    <w:rsid w:val="004966BB"/>
    <w:rsid w:val="004C4A61"/>
    <w:rsid w:val="004E0615"/>
    <w:rsid w:val="004F0304"/>
    <w:rsid w:val="004F6C5B"/>
    <w:rsid w:val="0050198D"/>
    <w:rsid w:val="005678D1"/>
    <w:rsid w:val="005846E8"/>
    <w:rsid w:val="005D441A"/>
    <w:rsid w:val="00617A4D"/>
    <w:rsid w:val="006232F5"/>
    <w:rsid w:val="006A2480"/>
    <w:rsid w:val="006B1CCF"/>
    <w:rsid w:val="006B523F"/>
    <w:rsid w:val="006C4833"/>
    <w:rsid w:val="006E647F"/>
    <w:rsid w:val="00745087"/>
    <w:rsid w:val="007658EE"/>
    <w:rsid w:val="007B2689"/>
    <w:rsid w:val="007C526E"/>
    <w:rsid w:val="007C5BEF"/>
    <w:rsid w:val="007E29F7"/>
    <w:rsid w:val="007F1118"/>
    <w:rsid w:val="00807D8E"/>
    <w:rsid w:val="00810BF6"/>
    <w:rsid w:val="0086211D"/>
    <w:rsid w:val="0089280E"/>
    <w:rsid w:val="008D01C2"/>
    <w:rsid w:val="00981A86"/>
    <w:rsid w:val="009A5ACA"/>
    <w:rsid w:val="009E061F"/>
    <w:rsid w:val="00A164B0"/>
    <w:rsid w:val="00A32857"/>
    <w:rsid w:val="00A6745C"/>
    <w:rsid w:val="00A80C1B"/>
    <w:rsid w:val="00AE7A25"/>
    <w:rsid w:val="00AF13A5"/>
    <w:rsid w:val="00AF1D8E"/>
    <w:rsid w:val="00B26E1F"/>
    <w:rsid w:val="00B33F38"/>
    <w:rsid w:val="00BB2728"/>
    <w:rsid w:val="00C27760"/>
    <w:rsid w:val="00C83179"/>
    <w:rsid w:val="00CC6415"/>
    <w:rsid w:val="00CE3F53"/>
    <w:rsid w:val="00D80D81"/>
    <w:rsid w:val="00DA4E44"/>
    <w:rsid w:val="00DA5735"/>
    <w:rsid w:val="00E05F74"/>
    <w:rsid w:val="00E17D55"/>
    <w:rsid w:val="00E3041E"/>
    <w:rsid w:val="00E47B70"/>
    <w:rsid w:val="00E6311B"/>
    <w:rsid w:val="00E729AE"/>
    <w:rsid w:val="00ED0E67"/>
    <w:rsid w:val="00F25D40"/>
    <w:rsid w:val="00F3326D"/>
    <w:rsid w:val="00F84D01"/>
    <w:rsid w:val="00FC7E4F"/>
    <w:rsid w:val="00FD228E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C7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5E8D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C5E8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6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0C5E8D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0C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5E8D"/>
    <w:rPr>
      <w:rFonts w:ascii="Tahoma" w:hAnsi="Tahoma" w:cs="Tahoma"/>
      <w:sz w:val="16"/>
      <w:szCs w:val="16"/>
      <w:lang w:eastAsia="ru-RU"/>
    </w:rPr>
  </w:style>
  <w:style w:type="paragraph" w:customStyle="1" w:styleId="a6">
    <w:name w:val="Фирменный"/>
    <w:basedOn w:val="a"/>
    <w:uiPriority w:val="99"/>
    <w:rsid w:val="000C5E8D"/>
    <w:pPr>
      <w:ind w:firstLine="709"/>
    </w:pPr>
    <w:rPr>
      <w:sz w:val="28"/>
      <w:szCs w:val="28"/>
    </w:rPr>
  </w:style>
  <w:style w:type="paragraph" w:styleId="a7">
    <w:name w:val="No Spacing"/>
    <w:uiPriority w:val="99"/>
    <w:qFormat/>
    <w:rsid w:val="000C5E8D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0C5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C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Знак Знак"/>
    <w:uiPriority w:val="99"/>
    <w:rsid w:val="00617A4D"/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981A86"/>
    <w:pPr>
      <w:keepNext/>
      <w:widowControl w:val="0"/>
      <w:overflowPunct w:val="0"/>
      <w:autoSpaceDE w:val="0"/>
      <w:autoSpaceDN w:val="0"/>
      <w:adjustRightInd w:val="0"/>
      <w:ind w:firstLine="1985"/>
      <w:textAlignment w:val="baseline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BB27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unhideWhenUsed/>
    <w:rsid w:val="00BB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23A110A806EF5321B4ABD68FA18441C2A700451EB21ABCBl0G" TargetMode="External"/><Relationship Id="rId13" Type="http://schemas.openxmlformats.org/officeDocument/2006/relationships/hyperlink" Target="consultantplus://offline/ref=4032B92ACB41F9E4E36289D9EDC20C43D44B301F09876EF5321B4ABD68FA18441C2A700451EA26AECBl4G" TargetMode="External"/><Relationship Id="rId18" Type="http://schemas.openxmlformats.org/officeDocument/2006/relationships/hyperlink" Target="consultantplus://offline/ref=65E6A8111D436E1AA627B2F6AB60EC06EEDFC2B87F34E855013F8C6141W8cCN" TargetMode="External"/><Relationship Id="rId26" Type="http://schemas.openxmlformats.org/officeDocument/2006/relationships/hyperlink" Target="consultantplus://offline/ref=F29D8E1031341F8A226F74B7304BE880728C79028D4EB418A4EDB74E96E84BE5F757ABF8F980DDC3kBJ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D8E1031341F8A226F74B7304BE880728F78088A43E912ACB4BB4C91E714F2F01EA7F9F887DAkCJ0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B4F3618CB30F8B601516D607C464901950D7C8AA8AE5B1402A1332FF61F6811BB56C1F6A98D3B3Bb8a3I" TargetMode="External"/><Relationship Id="rId12" Type="http://schemas.openxmlformats.org/officeDocument/2006/relationships/hyperlink" Target="consultantplus://offline/ref=4032B92ACB41F9E4E36289D9EDC20C43D44B301F09876EF5321B4ABD68FA18441C2A700451EA26AECBl4G" TargetMode="External"/><Relationship Id="rId17" Type="http://schemas.openxmlformats.org/officeDocument/2006/relationships/hyperlink" Target="consultantplus://offline/ref=65E6A8111D436E1AA627B2F6AB60EC06EDDBCEB67936E855013F8C6141W8cCN" TargetMode="External"/><Relationship Id="rId25" Type="http://schemas.openxmlformats.org/officeDocument/2006/relationships/hyperlink" Target="consultantplus://offline/ref=F29D8E1031341F8A226F74B7304BE880728C79028D4EB418A4EDB74E96E84BE5F757ABF8F980DAC3kBJ8M" TargetMode="External"/><Relationship Id="rId33" Type="http://schemas.openxmlformats.org/officeDocument/2006/relationships/hyperlink" Target="consultantplus://offline/ref=3500A664C5D82B57B563EE177ECC33D8C212C616F4FE911CCF67D3BFB2CB0A2BEC627BE8E7C3BC95ZBy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80EBC887F105A45A1AF9A5A84D93B23AED794FCE3BF697E8731C27F11883976106CEA0AE4921N" TargetMode="External"/><Relationship Id="rId20" Type="http://schemas.openxmlformats.org/officeDocument/2006/relationships/hyperlink" Target="consultantplus://offline/ref=65E6A8111D436E1AA627B2F6AB60EC06EDDBCEB67937E855013F8C6141W8cCN" TargetMode="External"/><Relationship Id="rId29" Type="http://schemas.openxmlformats.org/officeDocument/2006/relationships/hyperlink" Target="consultantplus://offline/ref=F29D8E1031341F8A226F74B7304BE880728C79028D4EB418A4EDB74E96E84BE5F757ABF8F983D9C6kB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7A2901C046A32E46FF5EB5580358D62904A2Fa2T7G" TargetMode="External"/><Relationship Id="rId11" Type="http://schemas.openxmlformats.org/officeDocument/2006/relationships/hyperlink" Target="consultantplus://offline/ref=4032B92ACB41F9E4E36289D9EDC20C43D44B301F09876EF5321B4ABD68FA18441C2A700451EA26AECBl4G" TargetMode="External"/><Relationship Id="rId24" Type="http://schemas.openxmlformats.org/officeDocument/2006/relationships/hyperlink" Target="consultantplus://offline/ref=F29D8E1031341F8A226F74B7304BE880728C79028D4EB418A4EDB74E96E84BE5F757ABF8F980D1C3kBJ4M" TargetMode="External"/><Relationship Id="rId32" Type="http://schemas.openxmlformats.org/officeDocument/2006/relationships/hyperlink" Target="consultantplus://offline/ref=3500A664C5D82B57B563EE177ECC33D8C116C81AF1FC911CCF67D3BFB2ZCyBL" TargetMode="External"/><Relationship Id="rId5" Type="http://schemas.openxmlformats.org/officeDocument/2006/relationships/hyperlink" Target="consultantplus://offline/ref=4DBDEF47222E2289093F9B1A4A978804B03F21A39B1C046A32E46FF5EBa5T5G" TargetMode="External"/><Relationship Id="rId15" Type="http://schemas.openxmlformats.org/officeDocument/2006/relationships/hyperlink" Target="consultantplus://offline/ref=B380EBC887F105A45A1AF9A5A84D93B23AED794FCE3BF697E8731C27F11883976106CEA0AE4921N" TargetMode="External"/><Relationship Id="rId23" Type="http://schemas.openxmlformats.org/officeDocument/2006/relationships/hyperlink" Target="consultantplus://offline/ref=F29D8E1031341F8A226F74B7304BE880728F78088A43E912ACB4BB4C91E714F2F01EA7F9F887DAkCJ0M" TargetMode="External"/><Relationship Id="rId28" Type="http://schemas.openxmlformats.org/officeDocument/2006/relationships/hyperlink" Target="consultantplus://offline/ref=F29D8E1031341F8A226F74B7304BE880728C79028D4EB418A4EDB74E96E84BE5F757ABF8F983DAC2kBJ9M" TargetMode="External"/><Relationship Id="rId10" Type="http://schemas.openxmlformats.org/officeDocument/2006/relationships/hyperlink" Target="consultantplus://offline/ref=4032B92ACB41F9E4E36289D9EDC20C43D44B3D1F09836EF5321B4ABD68CFlAG" TargetMode="External"/><Relationship Id="rId19" Type="http://schemas.openxmlformats.org/officeDocument/2006/relationships/hyperlink" Target="consultantplus://offline/ref=65E6A8111D436E1AA627B2F6AB60EC06EDDBCCB47A36E855013F8C61418C2159E6FA43A3D4B79236W8cDN" TargetMode="External"/><Relationship Id="rId31" Type="http://schemas.openxmlformats.org/officeDocument/2006/relationships/hyperlink" Target="consultantplus://offline/ref=3500A664C5D82B57B563EE177ECC33D8C212C414F7FE911CCF67D3BFB2ZC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2B92ACB41F9E4E36289D9EDC20C43D7423A110A806EF5321B4ABD68FA18441C2A700451EB21ABCBl0G" TargetMode="External"/><Relationship Id="rId14" Type="http://schemas.openxmlformats.org/officeDocument/2006/relationships/hyperlink" Target="consultantplus://offline/ref=AFD09594E6A3A8D30D86666E7AAD7239F55A373A5C2402B61BF5BE5E2Br2s7M" TargetMode="External"/><Relationship Id="rId22" Type="http://schemas.openxmlformats.org/officeDocument/2006/relationships/hyperlink" Target="consultantplus://offline/ref=F29D8E1031341F8A226F74B7304BE880728F78088A43E912ACB4BB4C91E714F2F01EA7F9F887DAkCJ0M" TargetMode="External"/><Relationship Id="rId27" Type="http://schemas.openxmlformats.org/officeDocument/2006/relationships/hyperlink" Target="consultantplus://offline/ref=F29D8E1031341F8A226F74B7304BE880728C79028D4EB418A4EDB74E96E84BE5F757ABF8F983DAC2kBJ9M" TargetMode="External"/><Relationship Id="rId30" Type="http://schemas.openxmlformats.org/officeDocument/2006/relationships/hyperlink" Target="consultantplus://offline/ref=F29D8E1031341F8A226F74B7304BE880728F78088A43E912ACB4BB4C91E714F2F01EA7F9F887DAkCJ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Нижнезалегощенское</cp:lastModifiedBy>
  <cp:revision>47</cp:revision>
  <cp:lastPrinted>2017-11-16T12:42:00Z</cp:lastPrinted>
  <dcterms:created xsi:type="dcterms:W3CDTF">2017-10-30T12:22:00Z</dcterms:created>
  <dcterms:modified xsi:type="dcterms:W3CDTF">2017-12-04T10:20:00Z</dcterms:modified>
</cp:coreProperties>
</file>