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18" w:rsidRDefault="00591F18" w:rsidP="00591F18">
      <w:pPr>
        <w:spacing w:line="280" w:lineRule="exact"/>
        <w:jc w:val="both"/>
        <w:rPr>
          <w:b/>
          <w:bCs/>
          <w:color w:val="333333"/>
          <w:sz w:val="28"/>
          <w:szCs w:val="28"/>
        </w:rPr>
      </w:pPr>
      <w:r w:rsidRPr="003917B0">
        <w:rPr>
          <w:b/>
          <w:bCs/>
          <w:color w:val="333333"/>
          <w:sz w:val="28"/>
          <w:szCs w:val="28"/>
        </w:rPr>
        <w:t>О порядке выполнения работодателем квоты для трудоустройства инвалидов</w:t>
      </w:r>
    </w:p>
    <w:p w:rsidR="00591F18" w:rsidRPr="003917B0" w:rsidRDefault="00591F18" w:rsidP="00591F18">
      <w:pPr>
        <w:spacing w:line="280" w:lineRule="exact"/>
        <w:jc w:val="both"/>
        <w:rPr>
          <w:b/>
          <w:bCs/>
          <w:color w:val="333333"/>
          <w:sz w:val="28"/>
          <w:szCs w:val="28"/>
        </w:rPr>
      </w:pP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На основании постановления Правительства Российской Федерации от 14.03.2022 № 366 с 1 сентября 2022 года вступит в силу новый порядок выполнения работодателями квоты для трудоустройства инвалидов.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Согласно новым Правилам квоту понадобится рассчитывать ежегодно до 1 февраля.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При этом исходить нужно из среднесписочной численности персонала за IV квартал предыдущего года.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Квоту сочтут выполненной, если сотрудников оформили на любые рабочие места: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- по трудовому договору (в том числе срочному) непосредственно у работодателя;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- трудовому договору в рамках соглашения о трудоустройстве инвалидов, заключенного с иной организацией или индивидуальным предпринимателем, включая общественные объединения инвалидов и образованные ими организации.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Выполнить квоту нужно в течение года с учетом ее возможного перерасчета.</w:t>
      </w:r>
    </w:p>
    <w:p w:rsidR="00591F18" w:rsidRPr="003917B0" w:rsidRDefault="00591F18" w:rsidP="00591F18">
      <w:pPr>
        <w:spacing w:line="280" w:lineRule="exact"/>
        <w:ind w:firstLine="709"/>
        <w:jc w:val="both"/>
        <w:rPr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8"/>
    <w:rsid w:val="003E3352"/>
    <w:rsid w:val="005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2022-04-06T06:24:00Z</dcterms:created>
  <dcterms:modified xsi:type="dcterms:W3CDTF">2022-04-06T06:24:00Z</dcterms:modified>
</cp:coreProperties>
</file>