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1B3" w:rsidRDefault="004301B3"/>
    <w:p w:rsidR="004301B3" w:rsidRPr="004301B3" w:rsidRDefault="004301B3" w:rsidP="004301B3"/>
    <w:p w:rsidR="004301B3" w:rsidRDefault="004301B3" w:rsidP="004301B3">
      <w:r>
        <w:rPr>
          <w:noProof/>
          <w:lang w:eastAsia="ru-RU"/>
        </w:rPr>
        <w:drawing>
          <wp:inline distT="0" distB="0" distL="0" distR="0" wp14:anchorId="525B3A7B" wp14:editId="10DF5E58">
            <wp:extent cx="9251950" cy="3852570"/>
            <wp:effectExtent l="0" t="0" r="6350" b="0"/>
            <wp:docPr id="7" name="Рисунок 7" descr="C:\Users\Люба\Desktop\Бирюзовое кольцо Росс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Бирюзовое кольцо России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3" w:rsidRPr="004301B3" w:rsidRDefault="004301B3" w:rsidP="004301B3">
      <w:pPr>
        <w:shd w:val="clear" w:color="auto" w:fill="FFFFFF"/>
        <w:spacing w:before="180" w:after="180" w:line="420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9"/>
          <w:szCs w:val="39"/>
          <w:lang w:eastAsia="ru-RU"/>
        </w:rPr>
      </w:pPr>
      <w:r w:rsidRPr="004301B3">
        <w:rPr>
          <w:rFonts w:ascii="Arial" w:eastAsia="Times New Roman" w:hAnsi="Arial" w:cs="Arial"/>
          <w:b/>
          <w:bCs/>
          <w:color w:val="333333"/>
          <w:kern w:val="36"/>
          <w:sz w:val="39"/>
          <w:szCs w:val="39"/>
          <w:lang w:eastAsia="ru-RU"/>
        </w:rPr>
        <w:t>Бирюзовое кольцо России - Живите и</w:t>
      </w:r>
      <w:proofErr w:type="gramStart"/>
      <w:r w:rsidRPr="004301B3">
        <w:rPr>
          <w:rFonts w:ascii="Arial" w:eastAsia="Times New Roman" w:hAnsi="Arial" w:cs="Arial"/>
          <w:b/>
          <w:bCs/>
          <w:color w:val="333333"/>
          <w:kern w:val="36"/>
          <w:sz w:val="39"/>
          <w:szCs w:val="39"/>
          <w:lang w:eastAsia="ru-RU"/>
        </w:rPr>
        <w:t xml:space="preserve"> З</w:t>
      </w:r>
      <w:proofErr w:type="gramEnd"/>
      <w:r w:rsidRPr="004301B3">
        <w:rPr>
          <w:rFonts w:ascii="Arial" w:eastAsia="Times New Roman" w:hAnsi="Arial" w:cs="Arial"/>
          <w:b/>
          <w:bCs/>
          <w:color w:val="333333"/>
          <w:kern w:val="36"/>
          <w:sz w:val="39"/>
          <w:szCs w:val="39"/>
          <w:lang w:eastAsia="ru-RU"/>
        </w:rPr>
        <w:t>дравствуйте!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Бирюзовое кольцо России</w:t>
      </w: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объединяет древние города Орловского края, стоящие на исконных реках Среднерусской возвышенности, в которых сохранились уникальные памятники истории и культуры России, стародавние народные ремесла.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F836AE8" wp14:editId="3FA8FFAD">
            <wp:extent cx="7848600" cy="5753100"/>
            <wp:effectExtent l="0" t="0" r="0" b="0"/>
            <wp:docPr id="1" name="Рисунок 1" descr="Бирюзовое кольц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рюзовое кольцо Росс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 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bookmarkStart w:id="0" w:name="_GoBack"/>
      <w:r w:rsidRPr="004301B3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51656EEE" wp14:editId="3B5D8D8F">
            <wp:extent cx="9525000" cy="5410200"/>
            <wp:effectExtent l="0" t="0" r="0" b="0"/>
            <wp:docPr id="2" name="Рисунок 2" descr="Бирюзовое кольцо Росс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рюзовое кольцо России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Ливны</w:t>
      </w: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– родина советского 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истребителестроения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самой длинной в мире гармошки "Ливенки" и самой древней кистеперой рыбы 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Якубсонии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город заводов с современным производством и традиционной глиняной 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плешковской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игрушки.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0F0C6C69" wp14:editId="6AA7BA3B">
            <wp:extent cx="9525000" cy="3467100"/>
            <wp:effectExtent l="0" t="0" r="0" b="0"/>
            <wp:docPr id="3" name="Рисунок 3" descr="Бирюзовое кольцо России. Событ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рюзовое кольцо России. События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Мценск</w:t>
      </w: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– древний центр вятичей, Родина Афанасия Фета, малая Родина Ивана Тургенева и Николая Лескова, воспетая ими во множестве произведений, писем и воспоминаний. Пройдите по местам действия «Леди Макбет 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Мценского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уезда», прикоснитесь к возрожденному старинному промыслу 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Мценского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кружева, побывайте на горе 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Самород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где когда-то стояла одна из самых непреступных крепостей Древней Руси, почувствуйте вдохновение в усадьбе Тургенева «Спасское-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Лутовиново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».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FA04B37" wp14:editId="03725866">
            <wp:extent cx="9525000" cy="3962400"/>
            <wp:effectExtent l="0" t="0" r="0" b="0"/>
            <wp:docPr id="4" name="Рисунок 4" descr="Бирюзовое кольцо России. Красивые живот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юзовое кольцо России. Красивые животные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4301B3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Болхов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– город, где нашли свою любовь цари Иван Грозный и Алексей Романов, город самых старых в области храмов и самых высоких колоколен, сохранивший застройку и колорит богатого купеческого дореволюционного города. По большим праздникам, находясь в средней точке между тремя колокольнями, можно услышать уникальную 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трехзвучную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игру звонарей. Изредка </w:t>
      </w:r>
      <w:proofErr w:type="gram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из</w:t>
      </w:r>
      <w:proofErr w:type="gram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под земли отзывается колокол, схороненный монахами при набеге 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сепняков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4B5E53E" wp14:editId="61287175">
            <wp:extent cx="9525000" cy="3962400"/>
            <wp:effectExtent l="0" t="0" r="0" b="0"/>
            <wp:docPr id="5" name="Рисунок 5" descr="Бирюзовое кольцо России. Архитекту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рюзовое кольцо России. Архитектура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 w:rsidRPr="004301B3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Малоархангельск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– город, вдохновлявший Пушкина и Гоголя своим подчеркнутым гостеприимством, 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гиперопекой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 смешными ситуациями. Почувствуйте себя героем «Ревизора» в российской провинции. Недалеко от 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Малоархангельска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расположен исток реки, которая приносит к стенам Нижегородского кремля в 1,3 раза больше воды, чем Волга. По преданию в стародавние времена где-то здесь располагалось озеро в виде глаза, из которого вытекали три реки. И сегодня, прислонив ухо к земле, здесь можно услышать шум бурных потоков. По близости расположилась точка схождения бассейнов трек крупнейших рек Восточной Европы – Волги, Дона, Днепра.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79591F5" wp14:editId="700D58E4">
            <wp:extent cx="9525000" cy="3962400"/>
            <wp:effectExtent l="0" t="0" r="0" b="0"/>
            <wp:docPr id="6" name="Рисунок 6" descr="Бирюзовое кольцо России. Х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ирюзовое кольцо России. Храмы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</w:p>
    <w:p w:rsidR="004301B3" w:rsidRPr="004301B3" w:rsidRDefault="004301B3" w:rsidP="004301B3">
      <w:pPr>
        <w:shd w:val="clear" w:color="auto" w:fill="FFFFFF"/>
        <w:spacing w:after="135" w:line="270" w:lineRule="atLeast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4301B3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Новосиль</w:t>
      </w:r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– один из древнейших городов России, центр водного и сельского туризма, старинного промысла 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Чернышенской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глиняной игрушки. Один из самых больших в центральной России перепад высот по берегам реки </w:t>
      </w:r>
      <w:proofErr w:type="spellStart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Зуши</w:t>
      </w:r>
      <w:proofErr w:type="spellEnd"/>
      <w:r w:rsidRPr="004301B3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Новосильском районе делают его идеальным местом для таких экстремальных видов спорта как пара- и дельтапланеризм, а также сплавы на байдарках. Неизгладимое впечатление производит место основания города «Осторожная гора».</w:t>
      </w:r>
    </w:p>
    <w:p w:rsidR="007F5D26" w:rsidRPr="004301B3" w:rsidRDefault="007F5D26" w:rsidP="004301B3"/>
    <w:sectPr w:rsidR="007F5D26" w:rsidRPr="004301B3" w:rsidSect="004301B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1B3"/>
    <w:rsid w:val="004301B3"/>
    <w:rsid w:val="007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1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29839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4405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2020-09-15T05:40:00Z</dcterms:created>
  <dcterms:modified xsi:type="dcterms:W3CDTF">2020-09-15T05:42:00Z</dcterms:modified>
</cp:coreProperties>
</file>